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sz w:val="24"/>
          <w:szCs w:val="32"/>
          <w:lang w:val="en-US" w:eastAsia="zh-CN"/>
        </w:rPr>
      </w:pPr>
      <w:r>
        <w:rPr>
          <w:rFonts w:hint="eastAsia"/>
          <w:sz w:val="24"/>
          <w:szCs w:val="32"/>
          <w:lang w:val="en-US" w:eastAsia="zh-CN"/>
        </w:rPr>
        <w:t>关于自治区政府采购电子招投标的相关问题解答</w:t>
      </w:r>
    </w:p>
    <w:p>
      <w:pPr>
        <w:numPr>
          <w:ilvl w:val="0"/>
          <w:numId w:val="0"/>
        </w:numPr>
        <w:jc w:val="center"/>
        <w:rPr>
          <w:rFonts w:hint="default"/>
          <w:lang w:val="en-US" w:eastAsia="zh-CN"/>
        </w:rPr>
      </w:pPr>
    </w:p>
    <w:p>
      <w:pPr>
        <w:numPr>
          <w:ilvl w:val="0"/>
          <w:numId w:val="1"/>
        </w:numPr>
        <w:rPr>
          <w:rFonts w:hint="eastAsia"/>
          <w:lang w:val="en-US" w:eastAsia="zh-CN"/>
        </w:rPr>
      </w:pPr>
      <w:r>
        <w:rPr>
          <w:rFonts w:hint="eastAsia"/>
          <w:lang w:val="en-US" w:eastAsia="zh-CN"/>
        </w:rPr>
        <w:t>对于大家担心的投标报名是否能够验证报名成功？</w:t>
      </w:r>
    </w:p>
    <w:p>
      <w:pPr>
        <w:widowControl w:val="0"/>
        <w:numPr>
          <w:ilvl w:val="0"/>
          <w:numId w:val="0"/>
        </w:numPr>
        <w:jc w:val="both"/>
        <w:rPr>
          <w:rFonts w:hint="eastAsia"/>
          <w:lang w:val="en-US" w:eastAsia="zh-CN"/>
        </w:rPr>
      </w:pPr>
      <w:r>
        <w:rPr>
          <w:rFonts w:hint="eastAsia"/>
          <w:lang w:val="en-US" w:eastAsia="zh-CN"/>
        </w:rPr>
        <w:t>答：投标单位按操作手册步骤在会员端进行报名，在“我的项目”中能看到该报名项目的列表，并能进入下载招标文件即为报名成功。</w:t>
      </w:r>
    </w:p>
    <w:p>
      <w:pPr>
        <w:widowControl w:val="0"/>
        <w:numPr>
          <w:ilvl w:val="0"/>
          <w:numId w:val="0"/>
        </w:numPr>
        <w:jc w:val="both"/>
        <w:rPr>
          <w:rFonts w:hint="default"/>
          <w:lang w:val="en-US" w:eastAsia="zh-CN"/>
        </w:rPr>
      </w:pPr>
    </w:p>
    <w:p>
      <w:pPr>
        <w:widowControl w:val="0"/>
        <w:numPr>
          <w:ilvl w:val="0"/>
          <w:numId w:val="0"/>
        </w:numPr>
        <w:jc w:val="both"/>
      </w:pPr>
      <w:r>
        <w:drawing>
          <wp:inline distT="0" distB="0" distL="114300" distR="114300">
            <wp:extent cx="5264785" cy="21316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131695"/>
                    </a:xfrm>
                    <a:prstGeom prst="rect">
                      <a:avLst/>
                    </a:prstGeom>
                    <a:noFill/>
                    <a:ln>
                      <a:noFill/>
                    </a:ln>
                  </pic:spPr>
                </pic:pic>
              </a:graphicData>
            </a:graphic>
          </wp:inline>
        </w:drawing>
      </w:r>
    </w:p>
    <w:p>
      <w:pPr>
        <w:widowControl w:val="0"/>
        <w:numPr>
          <w:ilvl w:val="0"/>
          <w:numId w:val="0"/>
        </w:numPr>
        <w:jc w:val="both"/>
        <w:rPr>
          <w:rFonts w:hint="default"/>
          <w:lang w:val="en-US" w:eastAsia="zh-CN"/>
        </w:rPr>
      </w:pPr>
    </w:p>
    <w:p>
      <w:pPr>
        <w:numPr>
          <w:ilvl w:val="0"/>
          <w:numId w:val="1"/>
        </w:numPr>
        <w:ind w:left="0" w:leftChars="0" w:firstLine="0" w:firstLineChars="0"/>
        <w:rPr>
          <w:rFonts w:hint="eastAsia"/>
          <w:lang w:val="en-US" w:eastAsia="zh-CN"/>
        </w:rPr>
      </w:pPr>
      <w:r>
        <w:rPr>
          <w:rFonts w:hint="eastAsia"/>
          <w:lang w:val="en-US" w:eastAsia="zh-CN"/>
        </w:rPr>
        <w:t>对于投标单位在投标文件制作工具中制作投标文件时</w:t>
      </w:r>
      <w:r>
        <w:rPr>
          <w:rFonts w:hint="eastAsia"/>
        </w:rPr>
        <w:t>上传</w:t>
      </w:r>
      <w:r>
        <w:rPr>
          <w:rFonts w:hint="eastAsia"/>
          <w:lang w:val="en-US" w:eastAsia="zh-CN"/>
        </w:rPr>
        <w:t>文件的类型？</w:t>
      </w:r>
    </w:p>
    <w:p>
      <w:pPr>
        <w:widowControl w:val="0"/>
        <w:numPr>
          <w:ilvl w:val="0"/>
          <w:numId w:val="0"/>
        </w:numPr>
        <w:jc w:val="both"/>
        <w:rPr>
          <w:rFonts w:hint="default"/>
          <w:lang w:val="en-US" w:eastAsia="zh-CN"/>
        </w:rPr>
      </w:pPr>
      <w:r>
        <w:rPr>
          <w:rFonts w:hint="eastAsia"/>
          <w:lang w:val="en-US" w:eastAsia="zh-CN"/>
        </w:rPr>
        <w:t>答：投标工具中支持上传的类型在下图地方会显示，针对投标文件节点的不同，上传的类型也各不相同，请各投标单位自行查看并按要求进行上传。</w:t>
      </w:r>
    </w:p>
    <w:p>
      <w:pPr>
        <w:widowControl w:val="0"/>
        <w:numPr>
          <w:ilvl w:val="0"/>
          <w:numId w:val="0"/>
        </w:numPr>
        <w:jc w:val="both"/>
        <w:rPr>
          <w:rFonts w:hint="eastAsia"/>
          <w:lang w:val="en-US" w:eastAsia="zh-CN"/>
        </w:rPr>
      </w:pPr>
      <w:r>
        <w:drawing>
          <wp:inline distT="0" distB="0" distL="114300" distR="114300">
            <wp:extent cx="5266690" cy="2822575"/>
            <wp:effectExtent l="0" t="0" r="635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822575"/>
                    </a:xfrm>
                    <a:prstGeom prst="rect">
                      <a:avLst/>
                    </a:prstGeom>
                    <a:noFill/>
                    <a:ln>
                      <a:noFill/>
                    </a:ln>
                  </pic:spPr>
                </pic:pic>
              </a:graphicData>
            </a:graphic>
          </wp:inline>
        </w:drawing>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eastAsia"/>
          <w:lang w:val="en-US" w:eastAsia="zh-CN"/>
        </w:rPr>
      </w:pPr>
      <w:r>
        <w:rPr>
          <w:rFonts w:hint="eastAsia"/>
          <w:lang w:val="en-US" w:eastAsia="zh-CN"/>
        </w:rPr>
        <w:t>对于在投标工具中上传文件如何验证上传成功？</w:t>
      </w:r>
    </w:p>
    <w:p>
      <w:pPr>
        <w:widowControl w:val="0"/>
        <w:numPr>
          <w:ilvl w:val="0"/>
          <w:numId w:val="0"/>
        </w:numPr>
        <w:jc w:val="both"/>
        <w:rPr>
          <w:rFonts w:hint="default"/>
          <w:lang w:val="en-US" w:eastAsia="zh-CN"/>
        </w:rPr>
      </w:pPr>
      <w:r>
        <w:rPr>
          <w:rFonts w:hint="eastAsia"/>
          <w:lang w:val="en-US" w:eastAsia="zh-CN"/>
        </w:rPr>
        <w:t>答：投标文件制作工具中，每一个节点所需的页面，如上传成功都会显示上传文件的内容，显示即为成功，当然这也不能避免投标单位所在的网络环境是否满足，网速慢的情况下肯定会卡顿。如下图举例所示：</w:t>
      </w:r>
    </w:p>
    <w:p>
      <w:pPr>
        <w:widowControl w:val="0"/>
        <w:numPr>
          <w:ilvl w:val="0"/>
          <w:numId w:val="0"/>
        </w:numPr>
        <w:jc w:val="both"/>
        <w:rPr>
          <w:rFonts w:hint="eastAsia"/>
          <w:lang w:val="en-US" w:eastAsia="zh-CN"/>
        </w:rPr>
      </w:pPr>
      <w:r>
        <w:drawing>
          <wp:inline distT="0" distB="0" distL="114300" distR="114300">
            <wp:extent cx="5266690" cy="2822575"/>
            <wp:effectExtent l="0" t="0" r="635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2822575"/>
                    </a:xfrm>
                    <a:prstGeom prst="rect">
                      <a:avLst/>
                    </a:prstGeom>
                    <a:noFill/>
                    <a:ln>
                      <a:noFill/>
                    </a:ln>
                  </pic:spPr>
                </pic:pic>
              </a:graphicData>
            </a:graphic>
          </wp:inline>
        </w:drawing>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eastAsia"/>
          <w:lang w:val="en-US" w:eastAsia="zh-CN"/>
        </w:rPr>
      </w:pPr>
      <w:r>
        <w:rPr>
          <w:rFonts w:hint="eastAsia"/>
          <w:lang w:val="en-US" w:eastAsia="zh-CN"/>
        </w:rPr>
        <w:t>对于所有办理CA锁的问题？</w:t>
      </w:r>
    </w:p>
    <w:p>
      <w:pPr>
        <w:widowControl w:val="0"/>
        <w:numPr>
          <w:ilvl w:val="0"/>
          <w:numId w:val="0"/>
        </w:numPr>
        <w:jc w:val="both"/>
        <w:rPr>
          <w:rFonts w:hint="eastAsia"/>
          <w:lang w:val="en-US" w:eastAsia="zh-CN"/>
        </w:rPr>
      </w:pPr>
      <w:r>
        <w:rPr>
          <w:rFonts w:hint="eastAsia"/>
          <w:lang w:val="en-US" w:eastAsia="zh-CN"/>
        </w:rPr>
        <w:t>答：CA办理附件中已明确写清各CA单位的联系方式，请投标单位打电话咨询相关人员进行解答。</w:t>
      </w:r>
    </w:p>
    <w:p>
      <w:pPr>
        <w:widowControl w:val="0"/>
        <w:numPr>
          <w:ilvl w:val="0"/>
          <w:numId w:val="0"/>
        </w:numPr>
        <w:jc w:val="both"/>
        <w:rPr>
          <w:rFonts w:hint="eastAsia"/>
          <w:lang w:val="en-US" w:eastAsia="zh-CN"/>
        </w:rPr>
      </w:pPr>
      <w:r>
        <w:rPr>
          <w:rFonts w:hint="eastAsia"/>
          <w:lang w:val="en-US" w:eastAsia="zh-CN"/>
        </w:rPr>
        <w:t xml:space="preserve">新疆CA联系方式：0991-2819290          </w:t>
      </w:r>
    </w:p>
    <w:p>
      <w:pPr>
        <w:widowControl w:val="0"/>
        <w:numPr>
          <w:ilvl w:val="0"/>
          <w:numId w:val="0"/>
        </w:numPr>
        <w:jc w:val="both"/>
        <w:rPr>
          <w:rFonts w:hint="default"/>
          <w:lang w:val="en-US" w:eastAsia="zh-CN"/>
        </w:rPr>
      </w:pPr>
      <w:r>
        <w:rPr>
          <w:rFonts w:hint="eastAsia"/>
          <w:lang w:val="en-US" w:eastAsia="zh-CN"/>
        </w:rPr>
        <w:t>翔晟CFCA联系方式：17799736912</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eastAsia"/>
          <w:lang w:eastAsia="zh-CN"/>
        </w:rPr>
      </w:pPr>
      <w:r>
        <w:rPr>
          <w:rFonts w:hint="eastAsia"/>
          <w:lang w:val="en-US" w:eastAsia="zh-CN"/>
        </w:rPr>
        <w:t>各项目</w:t>
      </w:r>
      <w:r>
        <w:rPr>
          <w:rFonts w:hint="eastAsia"/>
        </w:rPr>
        <w:t>投标文件大小可能达到300M以上，电子投标是否接受这么大的文件上传</w:t>
      </w:r>
      <w:r>
        <w:rPr>
          <w:rFonts w:hint="eastAsia"/>
          <w:lang w:eastAsia="zh-CN"/>
        </w:rPr>
        <w:t>？</w:t>
      </w:r>
    </w:p>
    <w:p>
      <w:pPr>
        <w:widowControl w:val="0"/>
        <w:numPr>
          <w:ilvl w:val="0"/>
          <w:numId w:val="0"/>
        </w:numPr>
        <w:jc w:val="both"/>
        <w:rPr>
          <w:rFonts w:hint="eastAsia"/>
          <w:lang w:val="en-US" w:eastAsia="zh-CN"/>
        </w:rPr>
      </w:pPr>
      <w:r>
        <w:rPr>
          <w:rFonts w:hint="eastAsia"/>
          <w:lang w:val="en-US" w:eastAsia="zh-CN"/>
        </w:rPr>
        <w:t>答：系统中上传投标文件大小目前满足上传500M，文件越大会存在卡顿的情况。</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eastAsia"/>
        </w:rPr>
      </w:pPr>
      <w:r>
        <w:rPr>
          <w:rFonts w:hint="eastAsia"/>
        </w:rPr>
        <w:t>文件中各种图片扫描件在用投标工具转换成之后的清晰度是否会被压缩变模糊，导致不够清晰，影响评审证明</w:t>
      </w:r>
      <w:r>
        <w:rPr>
          <w:rFonts w:hint="eastAsia"/>
          <w:lang w:eastAsia="zh-CN"/>
        </w:rPr>
        <w:t>？</w:t>
      </w:r>
    </w:p>
    <w:p>
      <w:pPr>
        <w:widowControl w:val="0"/>
        <w:numPr>
          <w:ilvl w:val="0"/>
          <w:numId w:val="0"/>
        </w:numPr>
        <w:jc w:val="both"/>
        <w:rPr>
          <w:rFonts w:hint="eastAsia"/>
          <w:lang w:val="en-US" w:eastAsia="zh-CN"/>
        </w:rPr>
      </w:pPr>
      <w:r>
        <w:rPr>
          <w:rFonts w:hint="eastAsia"/>
          <w:lang w:val="en-US" w:eastAsia="zh-CN"/>
        </w:rPr>
        <w:t>答：投标单位在制作投标文件时请勿上传模糊的图片即不会影响。</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eastAsia"/>
          <w:lang w:val="en-US" w:eastAsia="zh-CN"/>
        </w:rPr>
      </w:pPr>
      <w:r>
        <w:rPr>
          <w:rFonts w:hint="eastAsia"/>
          <w:lang w:val="en-US" w:eastAsia="zh-CN"/>
        </w:rPr>
        <w:t>投标文件制作工具中允许上传多大的材料？</w:t>
      </w:r>
    </w:p>
    <w:p>
      <w:pPr>
        <w:widowControl w:val="0"/>
        <w:numPr>
          <w:ilvl w:val="0"/>
          <w:numId w:val="0"/>
        </w:numPr>
        <w:jc w:val="both"/>
        <w:rPr>
          <w:rFonts w:hint="default"/>
          <w:lang w:val="en-US" w:eastAsia="zh-CN"/>
        </w:rPr>
      </w:pPr>
      <w:r>
        <w:rPr>
          <w:rFonts w:hint="eastAsia"/>
          <w:lang w:val="en-US" w:eastAsia="zh-CN"/>
        </w:rPr>
        <w:t>答：投标文件制作工具中每个节点支持上传50M的文件，请确保办公网络流畅的情况下进行制作，如上传出现卡顿，建议将word转换成PDF进行上传。</w:t>
      </w:r>
    </w:p>
    <w:p/>
    <w:p>
      <w:pPr>
        <w:numPr>
          <w:ilvl w:val="0"/>
          <w:numId w:val="1"/>
        </w:numPr>
        <w:ind w:left="0" w:leftChars="0" w:firstLine="0" w:firstLineChars="0"/>
        <w:rPr>
          <w:rFonts w:hint="eastAsia"/>
          <w:lang w:val="en-US" w:eastAsia="zh-CN"/>
        </w:rPr>
      </w:pPr>
      <w:r>
        <w:rPr>
          <w:rFonts w:hint="eastAsia"/>
          <w:lang w:val="en-US" w:eastAsia="zh-CN"/>
        </w:rPr>
        <w:t>投标文件生成的格式后缀为.XJTF和.nXJTF，如下图所示：</w:t>
      </w:r>
    </w:p>
    <w:p>
      <w:pPr>
        <w:numPr>
          <w:ilvl w:val="0"/>
          <w:numId w:val="0"/>
        </w:numPr>
        <w:ind w:leftChars="0"/>
      </w:pPr>
      <w:r>
        <w:rPr>
          <w:rFonts w:hint="eastAsia"/>
          <w:lang w:val="en-US" w:eastAsia="zh-CN"/>
        </w:rPr>
        <w:t>加密文件：</w:t>
      </w:r>
      <w:r>
        <w:drawing>
          <wp:inline distT="0" distB="0" distL="114300" distR="114300">
            <wp:extent cx="701040" cy="12801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701040" cy="1280160"/>
                    </a:xfrm>
                    <a:prstGeom prst="rect">
                      <a:avLst/>
                    </a:prstGeom>
                    <a:noFill/>
                    <a:ln>
                      <a:noFill/>
                    </a:ln>
                  </pic:spPr>
                </pic:pic>
              </a:graphicData>
            </a:graphic>
          </wp:inline>
        </w:drawing>
      </w:r>
      <w:r>
        <w:rPr>
          <w:rFonts w:hint="eastAsia"/>
          <w:lang w:val="en-US" w:eastAsia="zh-CN"/>
        </w:rPr>
        <w:t xml:space="preserve">     不加密文件：</w:t>
      </w:r>
      <w:r>
        <w:drawing>
          <wp:inline distT="0" distB="0" distL="114300" distR="114300">
            <wp:extent cx="708660" cy="1264920"/>
            <wp:effectExtent l="0" t="0" r="762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708660" cy="1264920"/>
                    </a:xfrm>
                    <a:prstGeom prst="rect">
                      <a:avLst/>
                    </a:prstGeom>
                    <a:noFill/>
                    <a:ln>
                      <a:noFill/>
                    </a:ln>
                  </pic:spPr>
                </pic:pic>
              </a:graphicData>
            </a:graphic>
          </wp:inline>
        </w:drawing>
      </w:r>
    </w:p>
    <w:p>
      <w:pPr>
        <w:numPr>
          <w:ilvl w:val="0"/>
          <w:numId w:val="0"/>
        </w:numPr>
        <w:ind w:leftChars="0"/>
      </w:pPr>
    </w:p>
    <w:p>
      <w:pPr>
        <w:numPr>
          <w:ilvl w:val="0"/>
          <w:numId w:val="1"/>
        </w:numPr>
        <w:ind w:left="0" w:leftChars="0" w:firstLine="0" w:firstLineChars="0"/>
        <w:rPr>
          <w:rFonts w:hint="eastAsia"/>
          <w:lang w:val="en-US" w:eastAsia="zh-CN"/>
        </w:rPr>
      </w:pPr>
      <w:r>
        <w:rPr>
          <w:rFonts w:hint="eastAsia"/>
          <w:lang w:val="en-US" w:eastAsia="zh-CN"/>
        </w:rPr>
        <w:t>在会员端地址上传投标文件时，注意一定要上传加密的投标文件，如下图位置所示上传加密投标文件（也就是后缀为.XJTF的投标文件）：</w:t>
      </w:r>
    </w:p>
    <w:p>
      <w:pPr>
        <w:widowControl w:val="0"/>
        <w:numPr>
          <w:ilvl w:val="0"/>
          <w:numId w:val="0"/>
        </w:numPr>
        <w:jc w:val="both"/>
      </w:pPr>
      <w:r>
        <w:drawing>
          <wp:inline distT="0" distB="0" distL="114300" distR="114300">
            <wp:extent cx="5266690" cy="2244090"/>
            <wp:effectExtent l="0" t="0" r="635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266690" cy="2244090"/>
                    </a:xfrm>
                    <a:prstGeom prst="rect">
                      <a:avLst/>
                    </a:prstGeom>
                    <a:noFill/>
                    <a:ln>
                      <a:noFill/>
                    </a:ln>
                  </pic:spPr>
                </pic:pic>
              </a:graphicData>
            </a:graphic>
          </wp:inline>
        </w:drawing>
      </w:r>
    </w:p>
    <w:p>
      <w:pPr>
        <w:widowControl w:val="0"/>
        <w:numPr>
          <w:ilvl w:val="0"/>
          <w:numId w:val="0"/>
        </w:numPr>
        <w:jc w:val="both"/>
      </w:pPr>
    </w:p>
    <w:p>
      <w:pPr>
        <w:numPr>
          <w:ilvl w:val="0"/>
          <w:numId w:val="1"/>
        </w:numPr>
        <w:ind w:left="0" w:leftChars="0" w:firstLine="0" w:firstLineChars="0"/>
        <w:rPr>
          <w:rFonts w:hint="default"/>
          <w:lang w:val="en-US" w:eastAsia="zh-CN"/>
        </w:rPr>
      </w:pPr>
      <w:r>
        <w:rPr>
          <w:rFonts w:hint="eastAsia"/>
          <w:lang w:val="en-US" w:eastAsia="zh-CN"/>
        </w:rPr>
        <w:t xml:space="preserve"> 不见面开标系统的使用对IE浏览器版本有要求吗？</w:t>
      </w:r>
    </w:p>
    <w:p>
      <w:pPr>
        <w:widowControl w:val="0"/>
        <w:numPr>
          <w:ilvl w:val="0"/>
          <w:numId w:val="0"/>
        </w:numPr>
        <w:jc w:val="both"/>
        <w:rPr>
          <w:rFonts w:hint="eastAsia"/>
          <w:lang w:val="en-US" w:eastAsia="zh-CN"/>
        </w:rPr>
      </w:pPr>
      <w:r>
        <w:rPr>
          <w:rFonts w:hint="eastAsia"/>
          <w:lang w:val="en-US" w:eastAsia="zh-CN"/>
        </w:rPr>
        <w:t>答：有要求，要求供应商务必安装IE11浏览器登录不见面开标系统。</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在政采云办理的CA能用于新疆公共资源交易网的采购项目吗？</w:t>
      </w:r>
    </w:p>
    <w:p>
      <w:pPr>
        <w:widowControl w:val="0"/>
        <w:numPr>
          <w:ilvl w:val="0"/>
          <w:numId w:val="0"/>
        </w:numPr>
        <w:tabs>
          <w:tab w:val="left" w:pos="312"/>
        </w:tabs>
        <w:jc w:val="both"/>
        <w:rPr>
          <w:rFonts w:hint="default"/>
          <w:lang w:val="en-US" w:eastAsia="zh-CN"/>
        </w:rPr>
      </w:pPr>
      <w:r>
        <w:rPr>
          <w:rFonts w:hint="eastAsia"/>
          <w:lang w:val="en-US" w:eastAsia="zh-CN"/>
        </w:rPr>
        <w:t>答：不能，政采云和新疆公共资源交易网来自于两个不同的平台，大家不要搞混。新疆公共资源交易网的采购项目只能用翔晟CFCA或者新疆CA办理的锁。</w:t>
      </w:r>
    </w:p>
    <w:p>
      <w:pPr>
        <w:widowControl w:val="0"/>
        <w:numPr>
          <w:ilvl w:val="0"/>
          <w:numId w:val="0"/>
        </w:numPr>
        <w:tabs>
          <w:tab w:val="left" w:pos="312"/>
        </w:tabs>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不见面开标签到有啥要求？</w:t>
      </w:r>
    </w:p>
    <w:p>
      <w:pPr>
        <w:widowControl w:val="0"/>
        <w:numPr>
          <w:ilvl w:val="0"/>
          <w:numId w:val="0"/>
        </w:numPr>
        <w:tabs>
          <w:tab w:val="left" w:pos="312"/>
        </w:tabs>
        <w:jc w:val="both"/>
        <w:rPr>
          <w:rFonts w:hint="eastAsia"/>
          <w:lang w:val="en-US" w:eastAsia="zh-CN"/>
        </w:rPr>
      </w:pPr>
      <w:r>
        <w:rPr>
          <w:rFonts w:hint="eastAsia"/>
          <w:lang w:val="en-US" w:eastAsia="zh-CN"/>
        </w:rPr>
        <w:t>答：不见面开标系统设置开标前1小时为签到时间，各供应商应在开标前进行签到，如果开标时间到，便无法签到。</w:t>
      </w:r>
    </w:p>
    <w:p>
      <w:pPr>
        <w:widowControl w:val="0"/>
        <w:numPr>
          <w:ilvl w:val="0"/>
          <w:numId w:val="0"/>
        </w:numPr>
        <w:tabs>
          <w:tab w:val="left" w:pos="312"/>
        </w:tabs>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供应商操作手册在哪里下载？</w:t>
      </w:r>
    </w:p>
    <w:p>
      <w:pPr>
        <w:widowControl w:val="0"/>
        <w:numPr>
          <w:ilvl w:val="0"/>
          <w:numId w:val="0"/>
        </w:numPr>
        <w:tabs>
          <w:tab w:val="left" w:pos="312"/>
        </w:tabs>
        <w:jc w:val="both"/>
        <w:rPr>
          <w:rFonts w:hint="default"/>
          <w:lang w:val="en-US" w:eastAsia="zh-CN"/>
        </w:rPr>
      </w:pPr>
      <w:r>
        <w:rPr>
          <w:rFonts w:hint="eastAsia"/>
          <w:lang w:val="en-US" w:eastAsia="zh-CN"/>
        </w:rPr>
        <w:t>答：新疆公共资源交易网——服务指南——办事指南</w:t>
      </w:r>
    </w:p>
    <w:p>
      <w:pPr>
        <w:widowControl w:val="0"/>
        <w:numPr>
          <w:ilvl w:val="0"/>
          <w:numId w:val="0"/>
        </w:numPr>
        <w:ind w:leftChars="0"/>
        <w:jc w:val="both"/>
      </w:pPr>
      <w:r>
        <w:drawing>
          <wp:inline distT="0" distB="0" distL="114300" distR="114300">
            <wp:extent cx="5266690" cy="2378710"/>
            <wp:effectExtent l="0" t="0" r="635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6690" cy="2378710"/>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1"/>
        </w:numPr>
        <w:ind w:left="0" w:leftChars="0" w:firstLine="0" w:firstLineChars="0"/>
        <w:jc w:val="both"/>
        <w:rPr>
          <w:rFonts w:hint="default" w:eastAsiaTheme="minorEastAsia"/>
          <w:lang w:val="en-US" w:eastAsia="zh-CN"/>
        </w:rPr>
      </w:pPr>
      <w:r>
        <w:rPr>
          <w:rFonts w:hint="eastAsia"/>
          <w:lang w:val="en-US" w:eastAsia="zh-CN"/>
        </w:rPr>
        <w:t xml:space="preserve"> 投标文件制作工具、驱动在哪里下载？</w:t>
      </w:r>
    </w:p>
    <w:p>
      <w:pPr>
        <w:widowControl w:val="0"/>
        <w:numPr>
          <w:ilvl w:val="0"/>
          <w:numId w:val="0"/>
        </w:numPr>
        <w:jc w:val="both"/>
        <w:rPr>
          <w:rFonts w:hint="default"/>
          <w:lang w:val="en-US" w:eastAsia="zh-CN"/>
        </w:rPr>
      </w:pPr>
      <w:r>
        <w:rPr>
          <w:rFonts w:hint="eastAsia"/>
          <w:lang w:val="en-US" w:eastAsia="zh-CN"/>
        </w:rPr>
        <w:t>答：新疆公共资源交易网——服务指南——下载中心</w:t>
      </w:r>
    </w:p>
    <w:p>
      <w:pPr>
        <w:widowControl w:val="0"/>
        <w:numPr>
          <w:ilvl w:val="0"/>
          <w:numId w:val="0"/>
        </w:numPr>
        <w:jc w:val="both"/>
      </w:pPr>
      <w:r>
        <w:drawing>
          <wp:inline distT="0" distB="0" distL="114300" distR="114300">
            <wp:extent cx="5269230" cy="2394585"/>
            <wp:effectExtent l="0" t="0" r="381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9230" cy="2394585"/>
                    </a:xfrm>
                    <a:prstGeom prst="rect">
                      <a:avLst/>
                    </a:prstGeom>
                    <a:noFill/>
                    <a:ln>
                      <a:noFill/>
                    </a:ln>
                  </pic:spPr>
                </pic:pic>
              </a:graphicData>
            </a:graphic>
          </wp:inline>
        </w:drawing>
      </w:r>
    </w:p>
    <w:p>
      <w:pPr>
        <w:widowControl w:val="0"/>
        <w:numPr>
          <w:ilvl w:val="0"/>
          <w:numId w:val="0"/>
        </w:numPr>
        <w:jc w:val="both"/>
      </w:pPr>
    </w:p>
    <w:p>
      <w:pPr>
        <w:widowControl w:val="0"/>
        <w:numPr>
          <w:ilvl w:val="0"/>
          <w:numId w:val="1"/>
        </w:numPr>
        <w:ind w:left="0" w:leftChars="0" w:firstLine="0" w:firstLineChars="0"/>
        <w:jc w:val="both"/>
        <w:rPr>
          <w:rFonts w:hint="eastAsia"/>
          <w:lang w:val="en-US" w:eastAsia="zh-CN"/>
        </w:rPr>
      </w:pPr>
      <w:r>
        <w:rPr>
          <w:rFonts w:hint="eastAsia"/>
          <w:lang w:val="en-US" w:eastAsia="zh-CN"/>
        </w:rPr>
        <w:t xml:space="preserve"> 自治区CA锁和其他地方CA锁能否通用？</w:t>
      </w:r>
    </w:p>
    <w:p>
      <w:pPr>
        <w:widowControl w:val="0"/>
        <w:numPr>
          <w:ilvl w:val="0"/>
          <w:numId w:val="0"/>
        </w:numPr>
        <w:jc w:val="both"/>
        <w:rPr>
          <w:rFonts w:hint="eastAsia"/>
          <w:lang w:val="en-US" w:eastAsia="zh-CN"/>
        </w:rPr>
      </w:pPr>
      <w:r>
        <w:rPr>
          <w:rFonts w:hint="eastAsia"/>
          <w:lang w:val="en-US" w:eastAsia="zh-CN"/>
        </w:rPr>
        <w:t>答：不能。</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有问题该咨询谁，怎么咨询？</w:t>
      </w:r>
    </w:p>
    <w:p>
      <w:pPr>
        <w:widowControl w:val="0"/>
        <w:numPr>
          <w:ilvl w:val="0"/>
          <w:numId w:val="0"/>
        </w:numPr>
        <w:jc w:val="both"/>
        <w:rPr>
          <w:rFonts w:hint="eastAsia"/>
          <w:lang w:val="en-US" w:eastAsia="zh-CN"/>
        </w:rPr>
      </w:pPr>
      <w:r>
        <w:rPr>
          <w:rFonts w:hint="eastAsia"/>
          <w:lang w:val="en-US" w:eastAsia="zh-CN"/>
        </w:rPr>
        <w:t>答：每个项目发布的公告中都会罗列相关负责人和联系方式，请大家认真查看相关公告。</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培训或者其他相关的通知公告在交易网的哪里查看？</w:t>
      </w:r>
    </w:p>
    <w:p>
      <w:pPr>
        <w:widowControl w:val="0"/>
        <w:numPr>
          <w:ilvl w:val="0"/>
          <w:numId w:val="0"/>
        </w:numPr>
        <w:jc w:val="both"/>
        <w:rPr>
          <w:rFonts w:hint="default"/>
          <w:lang w:val="en-US" w:eastAsia="zh-CN"/>
        </w:rPr>
      </w:pPr>
      <w:r>
        <w:rPr>
          <w:rFonts w:hint="eastAsia"/>
          <w:lang w:val="en-US" w:eastAsia="zh-CN"/>
        </w:rPr>
        <w:t>答：新疆公共资源交易网——政务公开——通知公告</w:t>
      </w:r>
    </w:p>
    <w:p>
      <w:pPr>
        <w:widowControl w:val="0"/>
        <w:numPr>
          <w:ilvl w:val="0"/>
          <w:numId w:val="0"/>
        </w:numPr>
        <w:jc w:val="both"/>
      </w:pPr>
      <w:r>
        <w:drawing>
          <wp:inline distT="0" distB="0" distL="114300" distR="114300">
            <wp:extent cx="5272405" cy="2404110"/>
            <wp:effectExtent l="0" t="0" r="635"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72405" cy="2404110"/>
                    </a:xfrm>
                    <a:prstGeom prst="rect">
                      <a:avLst/>
                    </a:prstGeom>
                    <a:noFill/>
                    <a:ln>
                      <a:noFill/>
                    </a:ln>
                  </pic:spPr>
                </pic:pic>
              </a:graphicData>
            </a:graphic>
          </wp:inline>
        </w:drawing>
      </w:r>
    </w:p>
    <w:p>
      <w:pPr>
        <w:widowControl w:val="0"/>
        <w:numPr>
          <w:ilvl w:val="0"/>
          <w:numId w:val="0"/>
        </w:numPr>
        <w:jc w:val="both"/>
      </w:pPr>
    </w:p>
    <w:p>
      <w:pPr>
        <w:widowControl w:val="0"/>
        <w:numPr>
          <w:ilvl w:val="0"/>
          <w:numId w:val="1"/>
        </w:numPr>
        <w:ind w:left="0" w:leftChars="0" w:firstLine="0" w:firstLineChars="0"/>
        <w:jc w:val="both"/>
        <w:rPr>
          <w:rFonts w:hint="default" w:eastAsiaTheme="minorEastAsia"/>
          <w:lang w:val="en-US" w:eastAsia="zh-CN"/>
        </w:rPr>
      </w:pPr>
      <w:r>
        <w:rPr>
          <w:rFonts w:hint="eastAsia"/>
          <w:lang w:val="en-US" w:eastAsia="zh-CN"/>
        </w:rPr>
        <w:t xml:space="preserve"> 系统相关客服电话是多少？</w:t>
      </w:r>
    </w:p>
    <w:p>
      <w:pPr>
        <w:widowControl w:val="0"/>
        <w:numPr>
          <w:ilvl w:val="0"/>
          <w:numId w:val="0"/>
        </w:numPr>
        <w:jc w:val="both"/>
        <w:rPr>
          <w:rFonts w:hint="eastAsia"/>
          <w:lang w:val="en-US" w:eastAsia="zh-CN"/>
        </w:rPr>
      </w:pPr>
      <w:r>
        <w:rPr>
          <w:rFonts w:hint="eastAsia"/>
          <w:lang w:val="en-US" w:eastAsia="zh-CN"/>
        </w:rPr>
        <w:t>答：400-998-0000</w:t>
      </w:r>
    </w:p>
    <w:p>
      <w:pPr>
        <w:widowControl w:val="0"/>
        <w:numPr>
          <w:ilvl w:val="0"/>
          <w:numId w:val="0"/>
        </w:numPr>
        <w:jc w:val="both"/>
        <w:rPr>
          <w:rFonts w:hint="eastAsia"/>
          <w:lang w:val="en-US" w:eastAsia="zh-CN"/>
        </w:rPr>
      </w:pPr>
    </w:p>
    <w:p>
      <w:pPr>
        <w:widowControl w:val="0"/>
        <w:numPr>
          <w:ilvl w:val="0"/>
          <w:numId w:val="1"/>
        </w:numPr>
        <w:ind w:left="0" w:leftChars="0" w:firstLine="0" w:firstLineChars="0"/>
        <w:jc w:val="both"/>
        <w:rPr>
          <w:rFonts w:hint="default"/>
          <w:lang w:val="en-US" w:eastAsia="zh-CN"/>
        </w:rPr>
      </w:pPr>
      <w:r>
        <w:rPr>
          <w:rFonts w:hint="eastAsia"/>
          <w:lang w:val="en-US" w:eastAsia="zh-CN"/>
        </w:rPr>
        <w:t xml:space="preserve"> 政府</w:t>
      </w:r>
      <w:bookmarkStart w:id="0" w:name="_GoBack"/>
      <w:bookmarkEnd w:id="0"/>
      <w:r>
        <w:rPr>
          <w:rFonts w:hint="eastAsia"/>
          <w:lang w:val="en-US" w:eastAsia="zh-CN"/>
        </w:rPr>
        <w:t>采购的公告公示在哪查看？</w:t>
      </w:r>
    </w:p>
    <w:p>
      <w:pPr>
        <w:widowControl w:val="0"/>
        <w:numPr>
          <w:numId w:val="0"/>
        </w:numPr>
        <w:jc w:val="both"/>
        <w:rPr>
          <w:rFonts w:hint="default"/>
          <w:lang w:val="en-US" w:eastAsia="zh-CN"/>
        </w:rPr>
      </w:pPr>
      <w:r>
        <w:rPr>
          <w:rFonts w:hint="eastAsia"/>
          <w:lang w:val="en-US" w:eastAsia="zh-CN"/>
        </w:rPr>
        <w:t>答：新疆公共资源交易网——交易信息——政府采购</w:t>
      </w:r>
    </w:p>
    <w:p>
      <w:pPr>
        <w:widowControl w:val="0"/>
        <w:numPr>
          <w:numId w:val="0"/>
        </w:numPr>
        <w:jc w:val="both"/>
      </w:pPr>
      <w:r>
        <w:drawing>
          <wp:inline distT="0" distB="0" distL="114300" distR="114300">
            <wp:extent cx="5260340" cy="2383155"/>
            <wp:effectExtent l="0" t="0" r="1270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0340" cy="2383155"/>
                    </a:xfrm>
                    <a:prstGeom prst="rect">
                      <a:avLst/>
                    </a:prstGeom>
                    <a:noFill/>
                    <a:ln>
                      <a:noFill/>
                    </a:ln>
                  </pic:spPr>
                </pic:pic>
              </a:graphicData>
            </a:graphic>
          </wp:inline>
        </w:drawing>
      </w:r>
    </w:p>
    <w:p>
      <w:pPr>
        <w:widowControl w:val="0"/>
        <w:numPr>
          <w:numId w:val="0"/>
        </w:numPr>
        <w:jc w:val="both"/>
        <w:rPr>
          <w:rFonts w:hint="default"/>
          <w:lang w:val="en-US" w:eastAsia="zh-CN"/>
        </w:rPr>
      </w:pPr>
      <w:r>
        <w:drawing>
          <wp:inline distT="0" distB="0" distL="114300" distR="114300">
            <wp:extent cx="5266690" cy="2376170"/>
            <wp:effectExtent l="0" t="0" r="635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6690" cy="2376170"/>
                    </a:xfrm>
                    <a:prstGeom prst="rect">
                      <a:avLst/>
                    </a:prstGeom>
                    <a:noFill/>
                    <a:ln>
                      <a:noFill/>
                    </a:ln>
                  </pic:spPr>
                </pic:pic>
              </a:graphicData>
            </a:graphic>
          </wp:inline>
        </w:drawing>
      </w:r>
    </w:p>
    <w:p>
      <w:pPr>
        <w:widowControl w:val="0"/>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16D4A2"/>
    <w:multiLevelType w:val="singleLevel"/>
    <w:tmpl w:val="A816D4A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200278"/>
    <w:rsid w:val="15F07C7D"/>
    <w:rsid w:val="1D052530"/>
    <w:rsid w:val="1E0C5F8E"/>
    <w:rsid w:val="1F1E43C8"/>
    <w:rsid w:val="23670BFF"/>
    <w:rsid w:val="2DA66F82"/>
    <w:rsid w:val="49707EFB"/>
    <w:rsid w:val="4D7772AC"/>
    <w:rsid w:val="613E79D8"/>
    <w:rsid w:val="62130C9F"/>
    <w:rsid w:val="67874EC0"/>
    <w:rsid w:val="70A95DD6"/>
    <w:rsid w:val="732E51CF"/>
    <w:rsid w:val="73442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2020-08-25T04:16:00Z</dcterms:created>
  <dc:creator>sky</dc:creator>
  <cp:lastModifiedBy>M J X</cp:lastModifiedBy>
  <dcterms:modified xsi:type="dcterms:W3CDTF">2020-09-01T12:29:36Z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