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7"/>
        <w:ind w:firstLine="0"/>
        <w:jc w:val="center"/>
        <w:rPr>
          <w:rFonts w:hint="eastAsia" w:ascii="方正小标宋简体" w:hAnsi="方正小标宋简体" w:eastAsia="方正小标宋简体" w:cs="方正小标宋简体"/>
          <w:b/>
          <w:bCs/>
          <w:sz w:val="84"/>
          <w:highlight w:val="none"/>
        </w:rPr>
      </w:pPr>
    </w:p>
    <w:p>
      <w:pPr>
        <w:pStyle w:val="57"/>
        <w:ind w:firstLine="0"/>
        <w:jc w:val="center"/>
        <w:rPr>
          <w:rFonts w:hint="eastAsia" w:ascii="方正小标宋_GBK" w:hAnsi="方正小标宋_GBK" w:eastAsia="方正小标宋_GBK" w:cs="方正小标宋_GBK"/>
          <w:b w:val="0"/>
          <w:bCs w:val="0"/>
          <w:sz w:val="84"/>
          <w:szCs w:val="84"/>
          <w:highlight w:val="none"/>
        </w:rPr>
      </w:pPr>
      <w:r>
        <w:rPr>
          <w:rFonts w:hint="eastAsia" w:ascii="方正小标宋_GBK" w:hAnsi="方正小标宋_GBK" w:eastAsia="方正小标宋_GBK" w:cs="方正小标宋_GBK"/>
          <w:b w:val="0"/>
          <w:bCs w:val="0"/>
          <w:sz w:val="84"/>
          <w:szCs w:val="84"/>
          <w:highlight w:val="none"/>
        </w:rPr>
        <w:t>竞争性磋商文件</w:t>
      </w:r>
    </w:p>
    <w:p>
      <w:pPr>
        <w:pStyle w:val="57"/>
        <w:ind w:firstLine="458" w:firstLineChars="152"/>
        <w:jc w:val="center"/>
        <w:rPr>
          <w:rFonts w:hint="eastAsia"/>
          <w:b/>
          <w:bCs/>
          <w:sz w:val="30"/>
          <w:szCs w:val="30"/>
          <w:highlight w:val="none"/>
        </w:rPr>
      </w:pPr>
    </w:p>
    <w:p>
      <w:pPr>
        <w:pStyle w:val="57"/>
        <w:keepNext w:val="0"/>
        <w:keepLines w:val="0"/>
        <w:pageBreakBefore w:val="0"/>
        <w:widowControl w:val="0"/>
        <w:kinsoku/>
        <w:wordWrap/>
        <w:overflowPunct/>
        <w:topLinePunct w:val="0"/>
        <w:autoSpaceDE w:val="0"/>
        <w:autoSpaceDN w:val="0"/>
        <w:bidi w:val="0"/>
        <w:adjustRightInd w:val="0"/>
        <w:snapToGrid/>
        <w:spacing w:line="560" w:lineRule="exact"/>
        <w:ind w:left="1506" w:leftChars="0" w:hanging="1506" w:hangingChars="500"/>
        <w:jc w:val="both"/>
        <w:textAlignment w:val="baseline"/>
        <w:rPr>
          <w:rFonts w:hint="default"/>
          <w:b/>
          <w:bCs/>
          <w:color w:val="0070C0"/>
          <w:sz w:val="30"/>
          <w:szCs w:val="30"/>
          <w:highlight w:val="none"/>
          <w:lang w:val="en-US"/>
        </w:rPr>
      </w:pPr>
      <w:r>
        <w:rPr>
          <w:b/>
          <w:bCs/>
          <w:sz w:val="30"/>
          <w:szCs w:val="30"/>
          <w:highlight w:val="none"/>
        </w:rPr>
        <w:t>项目名称：</w:t>
      </w:r>
      <w:r>
        <w:rPr>
          <w:rFonts w:hint="eastAsia"/>
          <w:b/>
          <w:bCs/>
          <w:sz w:val="30"/>
          <w:szCs w:val="30"/>
          <w:highlight w:val="none"/>
          <w:rtl w:val="0"/>
          <w:lang w:val="zh-TW" w:eastAsia="zh-TW"/>
        </w:rPr>
        <w:t>新疆维吾尔自治区博物馆《</w:t>
      </w:r>
      <w:sdt>
        <w:sdtPr>
          <w:rPr>
            <w:rFonts w:hint="eastAsia"/>
            <w:b/>
            <w:bCs/>
            <w:sz w:val="30"/>
            <w:szCs w:val="30"/>
            <w:highlight w:val="none"/>
          </w:rPr>
          <w:alias w:val="标题"/>
          <w:id w:val="13406919"/>
          <w:placeholder>
            <w:docPart w:val="{52feca6d-b65a-48d2-81e4-a2bfb4d02d69}"/>
          </w:placeholder>
          <w:text/>
        </w:sdtPr>
        <w:sdtEndPr>
          <w:rPr>
            <w:rFonts w:hint="eastAsia"/>
            <w:b/>
            <w:bCs/>
            <w:sz w:val="30"/>
            <w:szCs w:val="30"/>
            <w:highlight w:val="none"/>
            <w:rtl w:val="0"/>
            <w:lang w:val="zh-TW" w:eastAsia="zh-TW"/>
          </w:rPr>
        </w:sdtEndPr>
        <w:sdtContent>
          <w:r>
            <w:rPr>
              <w:rFonts w:hint="eastAsia"/>
              <w:b/>
              <w:bCs/>
              <w:sz w:val="30"/>
              <w:szCs w:val="30"/>
              <w:highlight w:val="none"/>
              <w:rtl w:val="0"/>
              <w:lang w:val="zh-TW" w:eastAsia="zh-CN"/>
            </w:rPr>
            <w:t>吉金铸史</w:t>
          </w:r>
        </w:sdtContent>
      </w:sdt>
      <w:r>
        <w:rPr>
          <w:rFonts w:hint="eastAsia"/>
          <w:b/>
          <w:bCs/>
          <w:sz w:val="30"/>
          <w:szCs w:val="30"/>
          <w:highlight w:val="none"/>
          <w:rtl w:val="0"/>
          <w:lang w:val="en-US" w:eastAsia="zh-TW"/>
        </w:rPr>
        <w:t>——</w:t>
      </w:r>
      <w:sdt>
        <w:sdtPr>
          <w:rPr>
            <w:rFonts w:hint="eastAsia"/>
            <w:b/>
            <w:bCs/>
            <w:sz w:val="30"/>
            <w:szCs w:val="30"/>
            <w:highlight w:val="none"/>
            <w:rtl w:val="0"/>
            <w:lang w:val="zh-TW" w:eastAsia="zh-TW"/>
          </w:rPr>
          <w:alias w:val="副标题"/>
          <w:id w:val="13406923"/>
          <w:placeholder>
            <w:docPart w:val="{e2d08a07-3625-4613-9537-febad31991f1}"/>
          </w:placeholder>
          <w:text/>
        </w:sdtPr>
        <w:sdtEndPr>
          <w:rPr>
            <w:rFonts w:hint="eastAsia"/>
            <w:b/>
            <w:bCs/>
            <w:sz w:val="30"/>
            <w:szCs w:val="30"/>
            <w:highlight w:val="none"/>
            <w:rtl w:val="0"/>
            <w:lang w:val="zh-TW" w:eastAsia="zh-TW"/>
          </w:rPr>
        </w:sdtEndPr>
        <w:sdtContent>
          <w:r>
            <w:rPr>
              <w:rFonts w:hint="eastAsia"/>
              <w:b/>
              <w:bCs/>
              <w:sz w:val="30"/>
              <w:szCs w:val="30"/>
              <w:highlight w:val="none"/>
              <w:rtl w:val="0"/>
              <w:lang w:val="zh-TW" w:eastAsia="zh-TW"/>
            </w:rPr>
            <w:t>青铜器里的古代中国</w:t>
          </w:r>
        </w:sdtContent>
      </w:sdt>
      <w:r>
        <w:rPr>
          <w:rFonts w:hint="eastAsia"/>
          <w:b/>
          <w:bCs/>
          <w:sz w:val="30"/>
          <w:szCs w:val="30"/>
          <w:highlight w:val="none"/>
          <w:rtl w:val="0"/>
          <w:lang w:val="zh-TW" w:eastAsia="zh-TW"/>
        </w:rPr>
        <w:t>》展厅</w:t>
      </w:r>
      <w:r>
        <w:rPr>
          <w:rFonts w:hint="eastAsia"/>
          <w:b/>
          <w:bCs/>
          <w:sz w:val="30"/>
          <w:szCs w:val="30"/>
          <w:highlight w:val="none"/>
          <w:rtl w:val="0"/>
          <w:lang w:val="zh-TW" w:eastAsia="zh-CN"/>
        </w:rPr>
        <w:t>设计装修布展</w:t>
      </w:r>
      <w:r>
        <w:rPr>
          <w:rFonts w:hint="eastAsia"/>
          <w:b/>
          <w:bCs/>
          <w:sz w:val="30"/>
          <w:szCs w:val="30"/>
          <w:highlight w:val="none"/>
          <w:rtl w:val="0"/>
          <w:lang w:val="zh-TW" w:eastAsia="zh-TW"/>
        </w:rPr>
        <w:t>项目</w:t>
      </w:r>
    </w:p>
    <w:tbl>
      <w:tblPr>
        <w:tblStyle w:val="19"/>
        <w:tblpPr w:leftFromText="180" w:rightFromText="180" w:vertAnchor="page" w:horzAnchor="page" w:tblpX="1666" w:tblpY="9484"/>
        <w:tblW w:w="9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7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7" w:hRule="atLeast"/>
        </w:trPr>
        <w:tc>
          <w:tcPr>
            <w:tcW w:w="1667" w:type="dxa"/>
            <w:noWrap w:val="0"/>
            <w:vAlign w:val="center"/>
          </w:tcPr>
          <w:p>
            <w:pPr>
              <w:jc w:val="center"/>
              <w:rPr>
                <w:rFonts w:ascii="仿宋_GB2312" w:eastAsia="仿宋_GB2312"/>
                <w:sz w:val="28"/>
                <w:szCs w:val="28"/>
                <w:highlight w:val="none"/>
              </w:rPr>
            </w:pPr>
            <w:r>
              <w:rPr>
                <w:rFonts w:hint="eastAsia" w:ascii="仿宋_GB2312" w:eastAsia="仿宋_GB2312"/>
                <w:sz w:val="28"/>
                <w:szCs w:val="28"/>
                <w:highlight w:val="none"/>
              </w:rPr>
              <w:t>采购人</w:t>
            </w:r>
          </w:p>
          <w:p>
            <w:pPr>
              <w:jc w:val="center"/>
              <w:rPr>
                <w:rFonts w:ascii="仿宋_GB2312" w:eastAsia="仿宋_GB2312"/>
                <w:sz w:val="28"/>
                <w:szCs w:val="28"/>
                <w:highlight w:val="none"/>
              </w:rPr>
            </w:pPr>
            <w:r>
              <w:rPr>
                <w:rFonts w:hint="eastAsia" w:ascii="仿宋_GB2312" w:eastAsia="仿宋_GB2312"/>
                <w:sz w:val="28"/>
                <w:szCs w:val="28"/>
                <w:highlight w:val="none"/>
              </w:rPr>
              <w:t>审核意见</w:t>
            </w:r>
          </w:p>
        </w:tc>
        <w:tc>
          <w:tcPr>
            <w:tcW w:w="7703" w:type="dxa"/>
            <w:noWrap w:val="0"/>
            <w:vAlign w:val="top"/>
          </w:tcPr>
          <w:p>
            <w:pPr>
              <w:rPr>
                <w:rFonts w:hint="eastAsia" w:ascii="仿宋_GB2312" w:eastAsia="仿宋_GB2312"/>
                <w:sz w:val="28"/>
                <w:szCs w:val="28"/>
                <w:highlight w:val="none"/>
              </w:rPr>
            </w:pPr>
            <w:r>
              <w:rPr>
                <w:rFonts w:hint="eastAsia" w:ascii="仿宋_GB2312" w:eastAsia="仿宋_GB2312"/>
                <w:sz w:val="28"/>
                <w:szCs w:val="28"/>
                <w:highlight w:val="none"/>
              </w:rPr>
              <w:t>　　　　　　　　　　　　　　　　　　　</w:t>
            </w:r>
          </w:p>
          <w:p>
            <w:pPr>
              <w:rPr>
                <w:rFonts w:ascii="仿宋_GB2312" w:eastAsia="仿宋_GB2312"/>
                <w:sz w:val="28"/>
                <w:szCs w:val="28"/>
                <w:highlight w:val="none"/>
              </w:rPr>
            </w:pPr>
          </w:p>
          <w:p>
            <w:pPr>
              <w:ind w:firstLine="4200" w:firstLineChars="1500"/>
              <w:rPr>
                <w:rFonts w:hint="eastAsia" w:ascii="仿宋_GB2312" w:eastAsia="仿宋_GB2312"/>
                <w:sz w:val="28"/>
                <w:szCs w:val="28"/>
                <w:highlight w:val="none"/>
              </w:rPr>
            </w:pPr>
          </w:p>
          <w:p>
            <w:pPr>
              <w:ind w:firstLine="4200" w:firstLineChars="1500"/>
              <w:rPr>
                <w:rFonts w:hint="eastAsia" w:ascii="仿宋_GB2312" w:eastAsia="仿宋_GB2312"/>
                <w:sz w:val="28"/>
                <w:szCs w:val="28"/>
                <w:highlight w:val="none"/>
              </w:rPr>
            </w:pPr>
          </w:p>
          <w:p>
            <w:pPr>
              <w:ind w:firstLine="4200" w:firstLineChars="1500"/>
              <w:rPr>
                <w:rFonts w:hint="eastAsia" w:ascii="仿宋_GB2312" w:eastAsia="仿宋_GB2312"/>
                <w:sz w:val="28"/>
                <w:szCs w:val="28"/>
                <w:highlight w:val="none"/>
              </w:rPr>
            </w:pPr>
          </w:p>
          <w:p>
            <w:pPr>
              <w:ind w:firstLine="4200" w:firstLineChars="1500"/>
              <w:rPr>
                <w:rFonts w:ascii="仿宋_GB2312" w:eastAsia="仿宋_GB2312"/>
                <w:sz w:val="28"/>
                <w:szCs w:val="28"/>
                <w:highlight w:val="none"/>
              </w:rPr>
            </w:pPr>
            <w:r>
              <w:rPr>
                <w:rFonts w:hint="eastAsia" w:ascii="仿宋_GB2312" w:eastAsia="仿宋_GB2312"/>
                <w:sz w:val="28"/>
                <w:szCs w:val="28"/>
                <w:highlight w:val="none"/>
              </w:rPr>
              <w:t>采购人签章：</w:t>
            </w:r>
          </w:p>
          <w:p>
            <w:pPr>
              <w:rPr>
                <w:rFonts w:ascii="仿宋_GB2312" w:eastAsia="仿宋_GB2312"/>
                <w:sz w:val="28"/>
                <w:szCs w:val="28"/>
                <w:highlight w:val="none"/>
              </w:rPr>
            </w:pPr>
            <w:r>
              <w:rPr>
                <w:rFonts w:hint="eastAsia" w:ascii="仿宋_GB2312" w:eastAsia="仿宋_GB2312"/>
                <w:sz w:val="28"/>
                <w:szCs w:val="28"/>
                <w:highlight w:val="none"/>
              </w:rPr>
              <w:t>　　　　　　　　　　　　　　　　        年  月  日</w:t>
            </w:r>
          </w:p>
        </w:tc>
      </w:tr>
    </w:tbl>
    <w:p>
      <w:pPr>
        <w:pStyle w:val="57"/>
        <w:ind w:firstLine="0"/>
        <w:jc w:val="both"/>
        <w:rPr>
          <w:rFonts w:hint="default" w:eastAsia="宋体"/>
          <w:b/>
          <w:bCs/>
          <w:sz w:val="30"/>
          <w:szCs w:val="30"/>
          <w:highlight w:val="none"/>
          <w:lang w:val="en-US" w:eastAsia="zh-CN"/>
        </w:rPr>
      </w:pPr>
      <w:r>
        <w:rPr>
          <w:rFonts w:hint="eastAsia"/>
          <w:b/>
          <w:bCs/>
          <w:sz w:val="30"/>
          <w:szCs w:val="30"/>
          <w:highlight w:val="none"/>
          <w:lang w:val="en-US" w:eastAsia="zh-CN"/>
        </w:rPr>
        <w:t>项目</w:t>
      </w:r>
      <w:r>
        <w:rPr>
          <w:rFonts w:hint="eastAsia"/>
          <w:b/>
          <w:bCs/>
          <w:sz w:val="30"/>
          <w:szCs w:val="30"/>
          <w:highlight w:val="none"/>
        </w:rPr>
        <w:t>编号：</w:t>
      </w:r>
      <w:r>
        <w:rPr>
          <w:rFonts w:hint="eastAsia"/>
          <w:b/>
          <w:bCs/>
          <w:sz w:val="30"/>
          <w:szCs w:val="30"/>
          <w:highlight w:val="none"/>
          <w:lang w:val="en-US" w:eastAsia="zh-CN"/>
        </w:rPr>
        <w:t>CS2023-004</w:t>
      </w:r>
    </w:p>
    <w:p>
      <w:pPr>
        <w:pStyle w:val="57"/>
        <w:ind w:firstLine="0"/>
        <w:jc w:val="both"/>
        <w:rPr>
          <w:rFonts w:hint="eastAsia"/>
          <w:b/>
          <w:bCs/>
          <w:sz w:val="32"/>
          <w:highlight w:val="none"/>
        </w:rPr>
      </w:pPr>
    </w:p>
    <w:p>
      <w:pPr>
        <w:pStyle w:val="57"/>
        <w:ind w:firstLine="0"/>
        <w:jc w:val="center"/>
        <w:rPr>
          <w:rFonts w:hint="eastAsia"/>
          <w:b/>
          <w:bCs/>
          <w:sz w:val="32"/>
          <w:highlight w:val="none"/>
        </w:rPr>
      </w:pPr>
      <w:r>
        <w:rPr>
          <w:rFonts w:hint="eastAsia"/>
          <w:b/>
          <w:bCs/>
          <w:sz w:val="32"/>
          <w:highlight w:val="none"/>
        </w:rPr>
        <w:t>新疆维吾尔自治区政务服务和公共资源交易中心</w:t>
      </w:r>
    </w:p>
    <w:p>
      <w:pPr>
        <w:pStyle w:val="57"/>
        <w:keepNext w:val="0"/>
        <w:keepLines w:val="0"/>
        <w:pageBreakBefore w:val="0"/>
        <w:widowControl w:val="0"/>
        <w:kinsoku/>
        <w:wordWrap/>
        <w:overflowPunct/>
        <w:topLinePunct w:val="0"/>
        <w:autoSpaceDE w:val="0"/>
        <w:autoSpaceDN w:val="0"/>
        <w:bidi w:val="0"/>
        <w:adjustRightInd w:val="0"/>
        <w:snapToGrid/>
        <w:spacing w:line="560" w:lineRule="exact"/>
        <w:ind w:firstLine="0"/>
        <w:jc w:val="center"/>
        <w:textAlignment w:val="baseline"/>
        <w:rPr>
          <w:rFonts w:hint="eastAsia"/>
          <w:highlight w:val="none"/>
        </w:rPr>
      </w:pPr>
      <w:r>
        <w:rPr>
          <w:rFonts w:hint="eastAsia"/>
          <w:b/>
          <w:bCs/>
          <w:sz w:val="32"/>
          <w:highlight w:val="none"/>
        </w:rPr>
        <w:t>202</w:t>
      </w:r>
      <w:r>
        <w:rPr>
          <w:rFonts w:hint="eastAsia"/>
          <w:b/>
          <w:bCs/>
          <w:sz w:val="32"/>
          <w:highlight w:val="none"/>
          <w:lang w:val="en-US" w:eastAsia="zh-CN"/>
        </w:rPr>
        <w:t>3</w:t>
      </w:r>
      <w:r>
        <w:rPr>
          <w:rFonts w:hint="eastAsia"/>
          <w:b/>
          <w:bCs/>
          <w:sz w:val="32"/>
          <w:highlight w:val="none"/>
        </w:rPr>
        <w:t>年</w:t>
      </w:r>
      <w:r>
        <w:rPr>
          <w:rFonts w:hint="eastAsia"/>
          <w:b/>
          <w:bCs/>
          <w:sz w:val="32"/>
          <w:highlight w:val="none"/>
          <w:lang w:val="en-US" w:eastAsia="zh-CN"/>
        </w:rPr>
        <w:t>2</w:t>
      </w:r>
      <w:r>
        <w:rPr>
          <w:rFonts w:hint="eastAsia"/>
          <w:b/>
          <w:bCs/>
          <w:sz w:val="32"/>
          <w:highlight w:val="none"/>
        </w:rPr>
        <w:t>月</w:t>
      </w:r>
      <w:r>
        <w:rPr>
          <w:rFonts w:hint="eastAsia"/>
          <w:b/>
          <w:bCs/>
          <w:sz w:val="32"/>
          <w:highlight w:val="none"/>
          <w:lang w:val="en-US" w:eastAsia="zh-CN"/>
        </w:rPr>
        <w:t>8</w:t>
      </w:r>
      <w:r>
        <w:rPr>
          <w:b/>
          <w:bCs/>
          <w:sz w:val="32"/>
          <w:highlight w:val="none"/>
        </w:rPr>
        <w:t>日</w:t>
      </w:r>
    </w:p>
    <w:sdt>
      <w:sdtPr>
        <w:rPr>
          <w:rFonts w:ascii="宋体" w:hAnsi="宋体" w:eastAsia="宋体" w:cs="宋体"/>
          <w:sz w:val="44"/>
          <w:szCs w:val="48"/>
          <w:lang w:val="zh-CN" w:eastAsia="zh-CN" w:bidi="zh-CN"/>
        </w:rPr>
        <w:id w:val="147480409"/>
        <w:docPartObj>
          <w:docPartGallery w:val="Table of Contents"/>
          <w:docPartUnique/>
        </w:docPartObj>
      </w:sdtPr>
      <w:sdtEndPr>
        <w:rPr>
          <w:sz w:val="20"/>
          <w:szCs w:val="20"/>
        </w:rPr>
      </w:sdtEndPr>
      <w:sdtContent>
        <w:p>
          <w:pPr>
            <w:spacing w:before="0" w:beforeLines="0" w:after="0" w:afterLines="0" w:line="240" w:lineRule="auto"/>
            <w:ind w:left="0" w:leftChars="0" w:right="0" w:rightChars="0" w:firstLine="0" w:firstLineChars="0"/>
            <w:jc w:val="center"/>
            <w:rPr>
              <w:sz w:val="48"/>
              <w:szCs w:val="48"/>
            </w:rPr>
          </w:pPr>
          <w:bookmarkStart w:id="0" w:name="_Toc30748_WPSOffice_Type1"/>
          <w:r>
            <w:rPr>
              <w:rFonts w:ascii="宋体" w:hAnsi="宋体" w:eastAsia="宋体"/>
              <w:sz w:val="44"/>
              <w:szCs w:val="48"/>
            </w:rPr>
            <w:t>目录</w:t>
          </w:r>
        </w:p>
        <w:p>
          <w:pPr>
            <w:pStyle w:val="67"/>
            <w:tabs>
              <w:tab w:val="right" w:leader="dot" w:pos="8848"/>
            </w:tabs>
            <w:rPr>
              <w:sz w:val="24"/>
              <w:szCs w:val="24"/>
            </w:rPr>
          </w:pPr>
          <w:r>
            <w:rPr>
              <w:sz w:val="24"/>
              <w:szCs w:val="24"/>
            </w:rPr>
            <w:fldChar w:fldCharType="begin"/>
          </w:r>
          <w:r>
            <w:rPr>
              <w:sz w:val="24"/>
              <w:szCs w:val="24"/>
            </w:rPr>
            <w:instrText xml:space="preserve"> HYPERLINK \l _Toc30748_WPSOffice_Level1 </w:instrText>
          </w:r>
          <w:r>
            <w:rPr>
              <w:sz w:val="24"/>
              <w:szCs w:val="24"/>
            </w:rPr>
            <w:fldChar w:fldCharType="separate"/>
          </w:r>
          <w:sdt>
            <w:sdtPr>
              <w:rPr>
                <w:rFonts w:ascii="宋体" w:hAnsi="宋体" w:eastAsia="宋体" w:cs="宋体"/>
                <w:sz w:val="32"/>
                <w:szCs w:val="32"/>
                <w:lang w:val="zh-CN" w:eastAsia="zh-CN" w:bidi="zh-CN"/>
              </w:rPr>
              <w:id w:val="147480409"/>
              <w:placeholder>
                <w:docPart w:val="{1fa72c22-a36e-4533-b778-ce7688ab95a7}"/>
              </w:placeholder>
            </w:sdtPr>
            <w:sdtEndPr>
              <w:rPr>
                <w:rFonts w:ascii="宋体" w:hAnsi="宋体" w:eastAsia="宋体" w:cs="宋体"/>
                <w:sz w:val="32"/>
                <w:szCs w:val="32"/>
                <w:lang w:val="zh-CN" w:eastAsia="zh-CN" w:bidi="zh-CN"/>
              </w:rPr>
            </w:sdtEndPr>
            <w:sdtContent>
              <w:r>
                <w:rPr>
                  <w:rFonts w:hint="eastAsia" w:ascii="微软雅黑" w:hAnsi="微软雅黑" w:eastAsia="微软雅黑" w:cs="微软雅黑"/>
                  <w:sz w:val="24"/>
                  <w:szCs w:val="24"/>
                </w:rPr>
                <w:t>第一部分 磋商邀请</w:t>
              </w:r>
            </w:sdtContent>
          </w:sdt>
          <w:r>
            <w:rPr>
              <w:sz w:val="24"/>
              <w:szCs w:val="24"/>
            </w:rPr>
            <w:tab/>
          </w:r>
          <w:bookmarkStart w:id="1" w:name="_Toc30748_WPSOffice_Level1Page"/>
          <w:r>
            <w:rPr>
              <w:sz w:val="24"/>
              <w:szCs w:val="24"/>
            </w:rPr>
            <w:t>4</w:t>
          </w:r>
          <w:bookmarkEnd w:id="1"/>
          <w:r>
            <w:rPr>
              <w:sz w:val="24"/>
              <w:szCs w:val="24"/>
            </w:rPr>
            <w:fldChar w:fldCharType="end"/>
          </w:r>
        </w:p>
        <w:p>
          <w:pPr>
            <w:pStyle w:val="67"/>
            <w:tabs>
              <w:tab w:val="right" w:leader="dot" w:pos="8848"/>
            </w:tabs>
            <w:rPr>
              <w:sz w:val="24"/>
              <w:szCs w:val="24"/>
            </w:rPr>
          </w:pPr>
          <w:r>
            <w:rPr>
              <w:sz w:val="24"/>
              <w:szCs w:val="24"/>
            </w:rPr>
            <w:fldChar w:fldCharType="begin"/>
          </w:r>
          <w:r>
            <w:rPr>
              <w:sz w:val="24"/>
              <w:szCs w:val="24"/>
            </w:rPr>
            <w:instrText xml:space="preserve"> HYPERLINK \l _Toc3819_WPSOffice_Level1 </w:instrText>
          </w:r>
          <w:r>
            <w:rPr>
              <w:sz w:val="24"/>
              <w:szCs w:val="24"/>
            </w:rPr>
            <w:fldChar w:fldCharType="separate"/>
          </w:r>
          <w:sdt>
            <w:sdtPr>
              <w:rPr>
                <w:rFonts w:ascii="宋体" w:hAnsi="宋体" w:eastAsia="宋体" w:cs="宋体"/>
                <w:sz w:val="32"/>
                <w:szCs w:val="32"/>
                <w:lang w:val="zh-CN" w:eastAsia="zh-CN" w:bidi="zh-CN"/>
              </w:rPr>
              <w:id w:val="147480409"/>
              <w:placeholder>
                <w:docPart w:val="{c22d5a2d-3d2d-4cb1-b7e9-02f0161442e2}"/>
              </w:placeholder>
            </w:sdtPr>
            <w:sdtEndPr>
              <w:rPr>
                <w:rFonts w:ascii="宋体" w:hAnsi="宋体" w:eastAsia="宋体" w:cs="宋体"/>
                <w:sz w:val="32"/>
                <w:szCs w:val="32"/>
                <w:lang w:val="zh-CN" w:eastAsia="zh-CN" w:bidi="zh-CN"/>
              </w:rPr>
            </w:sdtEndPr>
            <w:sdtContent>
              <w:r>
                <w:rPr>
                  <w:rFonts w:hint="eastAsia" w:ascii="微软雅黑" w:hAnsi="微软雅黑" w:eastAsia="微软雅黑" w:cs="微软雅黑"/>
                  <w:sz w:val="24"/>
                  <w:szCs w:val="24"/>
                </w:rPr>
                <w:t>第二部分 磋商须知</w:t>
              </w:r>
            </w:sdtContent>
          </w:sdt>
          <w:r>
            <w:rPr>
              <w:sz w:val="24"/>
              <w:szCs w:val="24"/>
            </w:rPr>
            <w:tab/>
          </w:r>
          <w:bookmarkStart w:id="2" w:name="_Toc3819_WPSOffice_Level1Page"/>
          <w:r>
            <w:rPr>
              <w:sz w:val="24"/>
              <w:szCs w:val="24"/>
            </w:rPr>
            <w:t>8</w:t>
          </w:r>
          <w:bookmarkEnd w:id="2"/>
          <w:r>
            <w:rPr>
              <w:sz w:val="24"/>
              <w:szCs w:val="24"/>
            </w:rPr>
            <w:fldChar w:fldCharType="end"/>
          </w:r>
        </w:p>
        <w:p>
          <w:pPr>
            <w:pStyle w:val="67"/>
            <w:tabs>
              <w:tab w:val="right" w:leader="dot" w:pos="8848"/>
            </w:tabs>
            <w:rPr>
              <w:sz w:val="24"/>
              <w:szCs w:val="24"/>
            </w:rPr>
          </w:pPr>
          <w:r>
            <w:rPr>
              <w:sz w:val="24"/>
              <w:szCs w:val="24"/>
            </w:rPr>
            <w:fldChar w:fldCharType="begin"/>
          </w:r>
          <w:r>
            <w:rPr>
              <w:sz w:val="24"/>
              <w:szCs w:val="24"/>
            </w:rPr>
            <w:instrText xml:space="preserve"> HYPERLINK \l _Toc24477_WPSOffice_Level1 </w:instrText>
          </w:r>
          <w:r>
            <w:rPr>
              <w:sz w:val="24"/>
              <w:szCs w:val="24"/>
            </w:rPr>
            <w:fldChar w:fldCharType="separate"/>
          </w:r>
          <w:sdt>
            <w:sdtPr>
              <w:rPr>
                <w:rFonts w:ascii="宋体" w:hAnsi="宋体" w:eastAsia="宋体" w:cs="宋体"/>
                <w:sz w:val="32"/>
                <w:szCs w:val="32"/>
                <w:lang w:val="zh-CN" w:eastAsia="zh-CN" w:bidi="zh-CN"/>
              </w:rPr>
              <w:id w:val="147480409"/>
              <w:placeholder>
                <w:docPart w:val="{f9935369-e24f-4aa0-826e-a82d9cf56b3b}"/>
              </w:placeholder>
            </w:sdtPr>
            <w:sdtEndPr>
              <w:rPr>
                <w:rFonts w:ascii="宋体" w:hAnsi="宋体" w:eastAsia="宋体" w:cs="宋体"/>
                <w:sz w:val="32"/>
                <w:szCs w:val="32"/>
                <w:lang w:val="zh-CN" w:eastAsia="zh-CN" w:bidi="zh-CN"/>
              </w:rPr>
            </w:sdtEndPr>
            <w:sdtContent>
              <w:r>
                <w:rPr>
                  <w:rFonts w:hint="eastAsia" w:ascii="微软雅黑" w:hAnsi="微软雅黑" w:eastAsia="微软雅黑" w:cs="微软雅黑"/>
                  <w:sz w:val="24"/>
                  <w:szCs w:val="24"/>
                </w:rPr>
                <w:t>第三部分 采购项目需求</w:t>
              </w:r>
            </w:sdtContent>
          </w:sdt>
          <w:r>
            <w:rPr>
              <w:sz w:val="24"/>
              <w:szCs w:val="24"/>
            </w:rPr>
            <w:tab/>
          </w:r>
          <w:bookmarkStart w:id="3" w:name="_Toc24477_WPSOffice_Level1Page"/>
          <w:r>
            <w:rPr>
              <w:sz w:val="24"/>
              <w:szCs w:val="24"/>
            </w:rPr>
            <w:t>34</w:t>
          </w:r>
          <w:bookmarkEnd w:id="3"/>
          <w:r>
            <w:rPr>
              <w:sz w:val="24"/>
              <w:szCs w:val="24"/>
            </w:rPr>
            <w:fldChar w:fldCharType="end"/>
          </w:r>
        </w:p>
        <w:p>
          <w:pPr>
            <w:pStyle w:val="67"/>
            <w:tabs>
              <w:tab w:val="right" w:leader="dot" w:pos="8848"/>
            </w:tabs>
            <w:rPr>
              <w:sz w:val="24"/>
              <w:szCs w:val="24"/>
            </w:rPr>
          </w:pPr>
          <w:r>
            <w:rPr>
              <w:sz w:val="24"/>
              <w:szCs w:val="24"/>
            </w:rPr>
            <w:fldChar w:fldCharType="begin"/>
          </w:r>
          <w:r>
            <w:rPr>
              <w:sz w:val="24"/>
              <w:szCs w:val="24"/>
            </w:rPr>
            <w:instrText xml:space="preserve"> HYPERLINK \l _Toc3098_WPSOffice_Level1 </w:instrText>
          </w:r>
          <w:r>
            <w:rPr>
              <w:sz w:val="24"/>
              <w:szCs w:val="24"/>
            </w:rPr>
            <w:fldChar w:fldCharType="separate"/>
          </w:r>
          <w:sdt>
            <w:sdtPr>
              <w:rPr>
                <w:rFonts w:ascii="宋体" w:hAnsi="宋体" w:eastAsia="宋体" w:cs="宋体"/>
                <w:sz w:val="32"/>
                <w:szCs w:val="32"/>
                <w:lang w:val="zh-CN" w:eastAsia="zh-CN" w:bidi="zh-CN"/>
              </w:rPr>
              <w:id w:val="147480409"/>
              <w:placeholder>
                <w:docPart w:val="{3e7eb18c-78c6-4175-8162-60ad77dfe84c}"/>
              </w:placeholder>
            </w:sdtPr>
            <w:sdtEndPr>
              <w:rPr>
                <w:rFonts w:ascii="宋体" w:hAnsi="宋体" w:eastAsia="宋体" w:cs="宋体"/>
                <w:sz w:val="32"/>
                <w:szCs w:val="32"/>
                <w:lang w:val="zh-CN" w:eastAsia="zh-CN" w:bidi="zh-CN"/>
              </w:rPr>
            </w:sdtEndPr>
            <w:sdtContent>
              <w:r>
                <w:rPr>
                  <w:rFonts w:hint="eastAsia" w:ascii="微软雅黑" w:hAnsi="微软雅黑" w:eastAsia="微软雅黑" w:cs="微软雅黑"/>
                  <w:sz w:val="24"/>
                  <w:szCs w:val="24"/>
                </w:rPr>
                <w:t>第四部分 合同格式</w:t>
              </w:r>
            </w:sdtContent>
          </w:sdt>
          <w:r>
            <w:rPr>
              <w:sz w:val="24"/>
              <w:szCs w:val="24"/>
            </w:rPr>
            <w:tab/>
          </w:r>
          <w:bookmarkStart w:id="4" w:name="_Toc3098_WPSOffice_Level1Page"/>
          <w:r>
            <w:rPr>
              <w:sz w:val="24"/>
              <w:szCs w:val="24"/>
            </w:rPr>
            <w:t>40</w:t>
          </w:r>
          <w:bookmarkEnd w:id="4"/>
          <w:r>
            <w:rPr>
              <w:sz w:val="24"/>
              <w:szCs w:val="24"/>
            </w:rPr>
            <w:fldChar w:fldCharType="end"/>
          </w:r>
        </w:p>
        <w:p>
          <w:pPr>
            <w:pStyle w:val="67"/>
            <w:tabs>
              <w:tab w:val="right" w:leader="dot" w:pos="8848"/>
            </w:tabs>
            <w:rPr>
              <w:sz w:val="24"/>
              <w:szCs w:val="24"/>
            </w:rPr>
          </w:pPr>
          <w:r>
            <w:rPr>
              <w:sz w:val="24"/>
              <w:szCs w:val="24"/>
            </w:rPr>
            <w:fldChar w:fldCharType="begin"/>
          </w:r>
          <w:r>
            <w:rPr>
              <w:sz w:val="24"/>
              <w:szCs w:val="24"/>
            </w:rPr>
            <w:instrText xml:space="preserve"> HYPERLINK \l _Toc20758_WPSOffice_Level1 </w:instrText>
          </w:r>
          <w:r>
            <w:rPr>
              <w:sz w:val="24"/>
              <w:szCs w:val="24"/>
            </w:rPr>
            <w:fldChar w:fldCharType="separate"/>
          </w:r>
          <w:sdt>
            <w:sdtPr>
              <w:rPr>
                <w:rFonts w:ascii="宋体" w:hAnsi="宋体" w:eastAsia="宋体" w:cs="宋体"/>
                <w:sz w:val="32"/>
                <w:szCs w:val="32"/>
                <w:lang w:val="zh-CN" w:eastAsia="zh-CN" w:bidi="zh-CN"/>
              </w:rPr>
              <w:id w:val="147480409"/>
              <w:placeholder>
                <w:docPart w:val="{ed7e8954-b475-4fc4-83bc-a60ce8837fdb}"/>
              </w:placeholder>
            </w:sdtPr>
            <w:sdtEndPr>
              <w:rPr>
                <w:rFonts w:ascii="宋体" w:hAnsi="宋体" w:eastAsia="宋体" w:cs="宋体"/>
                <w:sz w:val="32"/>
                <w:szCs w:val="32"/>
                <w:lang w:val="zh-CN" w:eastAsia="zh-CN" w:bidi="zh-CN"/>
              </w:rPr>
            </w:sdtEndPr>
            <w:sdtContent>
              <w:r>
                <w:rPr>
                  <w:rFonts w:hint="eastAsia" w:ascii="微软雅黑" w:hAnsi="微软雅黑" w:eastAsia="微软雅黑" w:cs="微软雅黑"/>
                  <w:sz w:val="24"/>
                  <w:szCs w:val="24"/>
                </w:rPr>
                <w:t>第五部分 响应文件格式</w:t>
              </w:r>
            </w:sdtContent>
          </w:sdt>
          <w:r>
            <w:rPr>
              <w:sz w:val="24"/>
              <w:szCs w:val="24"/>
            </w:rPr>
            <w:tab/>
          </w:r>
          <w:bookmarkStart w:id="5" w:name="_Toc20758_WPSOffice_Level1Page"/>
          <w:r>
            <w:rPr>
              <w:sz w:val="24"/>
              <w:szCs w:val="24"/>
            </w:rPr>
            <w:t>45</w:t>
          </w:r>
          <w:bookmarkEnd w:id="5"/>
          <w:r>
            <w:rPr>
              <w:sz w:val="24"/>
              <w:szCs w:val="24"/>
            </w:rPr>
            <w:fldChar w:fldCharType="end"/>
          </w:r>
        </w:p>
        <w:bookmarkEnd w:id="0"/>
        <w:p>
          <w:pPr>
            <w:pStyle w:val="67"/>
            <w:tabs>
              <w:tab w:val="right" w:leader="dot" w:pos="8848"/>
            </w:tabs>
            <w:ind w:left="0" w:leftChars="0"/>
          </w:pPr>
        </w:p>
      </w:sdtContent>
    </w:sdt>
    <w:p>
      <w:pPr>
        <w:keepNext w:val="0"/>
        <w:keepLines w:val="0"/>
        <w:pageBreakBefore w:val="0"/>
        <w:widowControl w:val="0"/>
        <w:kinsoku/>
        <w:wordWrap/>
        <w:overflowPunct/>
        <w:topLinePunct w:val="0"/>
        <w:autoSpaceDE w:val="0"/>
        <w:autoSpaceDN w:val="0"/>
        <w:bidi w:val="0"/>
        <w:adjustRightInd/>
        <w:snapToGrid/>
        <w:spacing w:line="440" w:lineRule="exact"/>
        <w:ind w:firstLine="420" w:firstLineChars="20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sectPr>
          <w:headerReference r:id="rId3" w:type="default"/>
          <w:footerReference r:id="rId4" w:type="default"/>
          <w:pgSz w:w="11910" w:h="16840"/>
          <w:pgMar w:top="1984" w:right="1531" w:bottom="2098" w:left="1531" w:header="670" w:footer="1041" w:gutter="0"/>
          <w:pgNumType w:start="2"/>
          <w:cols w:space="720" w:num="1"/>
          <w:rtlGutter w:val="0"/>
          <w:docGrid w:linePitch="1" w:charSpace="0"/>
        </w:sectPr>
      </w:pP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jc w:val="center"/>
        <w:textAlignment w:val="auto"/>
        <w:rPr>
          <w:rFonts w:hint="eastAsia" w:ascii="微软雅黑" w:hAnsi="微软雅黑" w:eastAsia="微软雅黑" w:cs="微软雅黑"/>
          <w:b/>
          <w:bCs/>
          <w:sz w:val="32"/>
          <w:szCs w:val="32"/>
          <w:highlight w:val="none"/>
        </w:rPr>
      </w:pPr>
      <w:bookmarkStart w:id="6" w:name="_bookmark0"/>
      <w:bookmarkEnd w:id="6"/>
      <w:bookmarkStart w:id="7" w:name="_Toc30748_WPSOffice_Level1"/>
      <w:r>
        <w:rPr>
          <w:rFonts w:hint="eastAsia" w:ascii="微软雅黑" w:hAnsi="微软雅黑" w:eastAsia="微软雅黑" w:cs="微软雅黑"/>
          <w:b/>
          <w:bCs/>
          <w:sz w:val="32"/>
          <w:szCs w:val="32"/>
          <w:highlight w:val="none"/>
          <w:lang w:val="en-US" w:eastAsia="zh-CN"/>
        </w:rPr>
        <w:t xml:space="preserve">第一部分      </w:t>
      </w:r>
      <w:r>
        <w:rPr>
          <w:rFonts w:hint="eastAsia" w:ascii="微软雅黑" w:hAnsi="微软雅黑" w:eastAsia="微软雅黑" w:cs="微软雅黑"/>
          <w:b/>
          <w:bCs/>
          <w:sz w:val="32"/>
          <w:szCs w:val="32"/>
          <w:highlight w:val="none"/>
        </w:rPr>
        <w:t>磋商邀请</w:t>
      </w:r>
      <w:bookmarkEnd w:id="7"/>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受</w:t>
      </w:r>
      <w:r>
        <w:rPr>
          <w:rFonts w:hint="eastAsia" w:ascii="宋体" w:hAnsi="宋体" w:eastAsia="宋体" w:cs="宋体"/>
          <w:sz w:val="24"/>
          <w:szCs w:val="24"/>
          <w:highlight w:val="none"/>
          <w:u w:val="single"/>
          <w:lang w:eastAsia="zh-CN"/>
        </w:rPr>
        <w:t>新疆维吾尔自治区博物馆</w:t>
      </w:r>
      <w:r>
        <w:rPr>
          <w:rFonts w:hint="eastAsia" w:ascii="宋体" w:hAnsi="宋体" w:eastAsia="宋体" w:cs="宋体"/>
          <w:sz w:val="24"/>
          <w:szCs w:val="24"/>
          <w:highlight w:val="none"/>
        </w:rPr>
        <w:t>的委托，拟对</w:t>
      </w:r>
      <w:r>
        <w:rPr>
          <w:rFonts w:hint="eastAsia" w:ascii="宋体" w:hAnsi="宋体" w:eastAsia="宋体" w:cs="宋体"/>
          <w:sz w:val="24"/>
          <w:szCs w:val="24"/>
          <w:highlight w:val="none"/>
          <w:u w:val="single"/>
          <w:rtl w:val="0"/>
          <w:lang w:val="zh-TW" w:eastAsia="zh-TW"/>
        </w:rPr>
        <w:t>《吉金铸史——青铜器里的古代中国》展厅设计装修布展项目</w:t>
      </w:r>
      <w:r>
        <w:rPr>
          <w:rFonts w:hint="eastAsia" w:ascii="宋体" w:hAnsi="宋体" w:eastAsia="宋体" w:cs="宋体"/>
          <w:sz w:val="24"/>
          <w:szCs w:val="24"/>
          <w:highlight w:val="none"/>
          <w:lang w:val="en-US" w:eastAsia="zh-CN"/>
        </w:rPr>
        <w:t>实施</w:t>
      </w:r>
      <w:r>
        <w:rPr>
          <w:rFonts w:hint="eastAsia" w:ascii="宋体" w:hAnsi="宋体" w:eastAsia="宋体" w:cs="宋体"/>
          <w:sz w:val="24"/>
          <w:szCs w:val="24"/>
          <w:highlight w:val="none"/>
        </w:rPr>
        <w:t>竞争性磋商方式进行采购</w:t>
      </w:r>
      <w:r>
        <w:rPr>
          <w:rFonts w:hint="eastAsia" w:ascii="宋体" w:hAnsi="宋体" w:eastAsia="宋体" w:cs="宋体"/>
          <w:color w:val="auto"/>
          <w:sz w:val="24"/>
          <w:szCs w:val="24"/>
          <w:highlight w:val="none"/>
        </w:rPr>
        <w:t>，</w:t>
      </w:r>
      <w:r>
        <w:rPr>
          <w:rFonts w:hint="eastAsia" w:ascii="宋体" w:hAnsi="宋体" w:eastAsia="宋体" w:cs="宋体"/>
          <w:sz w:val="24"/>
          <w:szCs w:val="24"/>
          <w:highlight w:val="none"/>
        </w:rPr>
        <w:t xml:space="preserve">欢迎符合资格条件的供应商参加。 </w:t>
      </w:r>
    </w:p>
    <w:p>
      <w:pPr>
        <w:keepNext w:val="0"/>
        <w:keepLines w:val="0"/>
        <w:pageBreakBefore w:val="0"/>
        <w:widowControl w:val="0"/>
        <w:numPr>
          <w:ilvl w:val="0"/>
          <w:numId w:val="1"/>
        </w:numPr>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tl w:val="0"/>
          <w:lang w:val="zh-CN" w:eastAsia="zh-CN"/>
        </w:rPr>
      </w:pPr>
      <w:r>
        <w:rPr>
          <w:rFonts w:hint="eastAsia" w:ascii="宋体" w:hAnsi="宋体" w:eastAsia="宋体" w:cs="宋体"/>
          <w:b/>
          <w:bCs/>
          <w:sz w:val="24"/>
          <w:szCs w:val="24"/>
          <w:highlight w:val="none"/>
          <w:lang w:val="zh-CN" w:eastAsia="zh-CN"/>
        </w:rPr>
        <w:t>采购项目名称：</w:t>
      </w:r>
      <w:r>
        <w:rPr>
          <w:rFonts w:hint="eastAsia" w:ascii="宋体" w:hAnsi="宋体" w:eastAsia="宋体" w:cs="宋体"/>
          <w:b/>
          <w:bCs/>
          <w:sz w:val="24"/>
          <w:szCs w:val="24"/>
          <w:highlight w:val="none"/>
          <w:rtl w:val="0"/>
          <w:lang w:val="zh-CN" w:eastAsia="zh-CN"/>
        </w:rPr>
        <w:t>《吉金铸史——青铜器里的古代中国》展厅设计装修布展项目</w:t>
      </w: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right="0" w:rightChars="0"/>
        <w:textAlignment w:val="auto"/>
        <w:rPr>
          <w:rFonts w:hint="default" w:ascii="宋体" w:hAnsi="宋体" w:eastAsia="宋体" w:cs="宋体"/>
          <w:b/>
          <w:bCs/>
          <w:sz w:val="24"/>
          <w:szCs w:val="24"/>
          <w:highlight w:val="none"/>
          <w:lang w:val="en-US"/>
        </w:rPr>
      </w:pPr>
      <w:r>
        <w:rPr>
          <w:rFonts w:hint="eastAsia" w:ascii="宋体" w:hAnsi="宋体" w:eastAsia="宋体" w:cs="宋体"/>
          <w:b/>
          <w:bCs/>
          <w:sz w:val="24"/>
          <w:szCs w:val="24"/>
          <w:highlight w:val="none"/>
        </w:rPr>
        <w:t>二、</w:t>
      </w:r>
      <w:r>
        <w:rPr>
          <w:rFonts w:hint="eastAsia" w:ascii="宋体" w:hAnsi="宋体" w:eastAsia="宋体" w:cs="宋体"/>
          <w:b/>
          <w:bCs/>
          <w:sz w:val="24"/>
          <w:szCs w:val="24"/>
          <w:highlight w:val="none"/>
          <w:lang w:eastAsia="zh-CN"/>
        </w:rPr>
        <w:t>采购项目编号：</w:t>
      </w:r>
      <w:r>
        <w:rPr>
          <w:rFonts w:hint="eastAsia" w:cs="宋体"/>
          <w:b/>
          <w:bCs/>
          <w:sz w:val="24"/>
          <w:szCs w:val="24"/>
          <w:highlight w:val="none"/>
          <w:lang w:val="en-US" w:eastAsia="zh-CN"/>
        </w:rPr>
        <w:t>CS2023</w:t>
      </w:r>
      <w:bookmarkStart w:id="86" w:name="_GoBack"/>
      <w:bookmarkEnd w:id="86"/>
      <w:r>
        <w:rPr>
          <w:rFonts w:hint="eastAsia" w:cs="宋体"/>
          <w:b/>
          <w:bCs/>
          <w:sz w:val="24"/>
          <w:szCs w:val="24"/>
          <w:highlight w:val="none"/>
          <w:lang w:val="en-US" w:eastAsia="zh-CN"/>
        </w:rPr>
        <w:t>-004</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三、采购项目预算金额：1</w:t>
      </w:r>
      <w:r>
        <w:rPr>
          <w:rFonts w:hint="default" w:cs="宋体"/>
          <w:b/>
          <w:bCs/>
          <w:sz w:val="24"/>
          <w:szCs w:val="24"/>
          <w:highlight w:val="none"/>
          <w:lang w:eastAsia="zh-CN"/>
        </w:rPr>
        <w:t>10</w:t>
      </w:r>
      <w:r>
        <w:rPr>
          <w:rFonts w:hint="eastAsia" w:ascii="宋体" w:hAnsi="宋体" w:eastAsia="宋体" w:cs="宋体"/>
          <w:b/>
          <w:bCs/>
          <w:sz w:val="24"/>
          <w:szCs w:val="24"/>
          <w:highlight w:val="none"/>
          <w:lang w:val="en-US" w:eastAsia="zh-CN"/>
        </w:rPr>
        <w:t>0000元</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四、本项目最高限价(控制价）：</w:t>
      </w:r>
      <w:r>
        <w:rPr>
          <w:rFonts w:hint="eastAsia" w:ascii="宋体" w:hAnsi="宋体" w:eastAsia="宋体" w:cs="宋体"/>
          <w:b/>
          <w:bCs/>
          <w:sz w:val="24"/>
          <w:szCs w:val="24"/>
          <w:highlight w:val="none"/>
          <w:lang w:val="en-US" w:eastAsia="zh-CN"/>
        </w:rPr>
        <w:t>1</w:t>
      </w:r>
      <w:r>
        <w:rPr>
          <w:rFonts w:hint="default" w:cs="宋体"/>
          <w:b/>
          <w:bCs/>
          <w:sz w:val="24"/>
          <w:szCs w:val="24"/>
          <w:highlight w:val="none"/>
          <w:lang w:eastAsia="zh-CN"/>
        </w:rPr>
        <w:t>10</w:t>
      </w:r>
      <w:r>
        <w:rPr>
          <w:rFonts w:hint="eastAsia" w:ascii="宋体" w:hAnsi="宋体" w:eastAsia="宋体" w:cs="宋体"/>
          <w:b/>
          <w:bCs/>
          <w:sz w:val="24"/>
          <w:szCs w:val="24"/>
          <w:highlight w:val="none"/>
          <w:lang w:val="en-US" w:eastAsia="zh-CN"/>
        </w:rPr>
        <w:t>0000</w:t>
      </w:r>
      <w:r>
        <w:rPr>
          <w:rFonts w:hint="eastAsia" w:cs="宋体"/>
          <w:b/>
          <w:bCs/>
          <w:sz w:val="24"/>
          <w:szCs w:val="24"/>
          <w:highlight w:val="none"/>
          <w:lang w:val="en-US" w:eastAsia="zh-CN"/>
        </w:rPr>
        <w:t>.00</w:t>
      </w:r>
      <w:r>
        <w:rPr>
          <w:rFonts w:hint="eastAsia" w:ascii="宋体" w:hAnsi="宋体" w:eastAsia="宋体" w:cs="宋体"/>
          <w:b/>
          <w:bCs/>
          <w:sz w:val="24"/>
          <w:szCs w:val="24"/>
          <w:highlight w:val="none"/>
          <w:lang w:val="en-US" w:eastAsia="zh-CN"/>
        </w:rPr>
        <w:t>元</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五、采购内容：</w:t>
      </w:r>
    </w:p>
    <w:tbl>
      <w:tblPr>
        <w:tblStyle w:val="19"/>
        <w:tblW w:w="885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3"/>
        <w:gridCol w:w="3185"/>
        <w:gridCol w:w="568"/>
        <w:gridCol w:w="2504"/>
        <w:gridCol w:w="561"/>
        <w:gridCol w:w="1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jc w:val="center"/>
        </w:trPr>
        <w:tc>
          <w:tcPr>
            <w:tcW w:w="513"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包号 </w:t>
            </w:r>
          </w:p>
        </w:tc>
        <w:tc>
          <w:tcPr>
            <w:tcW w:w="3185"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标的名称 </w:t>
            </w:r>
          </w:p>
        </w:tc>
        <w:tc>
          <w:tcPr>
            <w:tcW w:w="568"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数量</w:t>
            </w:r>
          </w:p>
        </w:tc>
        <w:tc>
          <w:tcPr>
            <w:tcW w:w="2504"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723" w:firstLineChars="300"/>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施工范围</w:t>
            </w:r>
          </w:p>
        </w:tc>
        <w:tc>
          <w:tcPr>
            <w:tcW w:w="561"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工期</w:t>
            </w:r>
          </w:p>
        </w:tc>
        <w:tc>
          <w:tcPr>
            <w:tcW w:w="152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预算金额（单位</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 xml:space="preserve">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jc w:val="center"/>
        </w:trPr>
        <w:tc>
          <w:tcPr>
            <w:tcW w:w="513"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center"/>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center"/>
              <w:textAlignment w:val="auto"/>
              <w:rPr>
                <w:rFonts w:hint="eastAsia" w:ascii="宋体" w:hAnsi="宋体" w:eastAsia="宋体" w:cs="宋体"/>
                <w:sz w:val="24"/>
                <w:szCs w:val="24"/>
                <w:highlight w:val="none"/>
              </w:rPr>
            </w:pPr>
          </w:p>
        </w:tc>
        <w:tc>
          <w:tcPr>
            <w:tcW w:w="318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both"/>
              <w:textAlignment w:val="auto"/>
              <w:rPr>
                <w:rFonts w:hint="eastAsia" w:ascii="宋体" w:hAnsi="宋体" w:eastAsia="宋体" w:cs="宋体"/>
                <w:sz w:val="24"/>
                <w:szCs w:val="24"/>
                <w:highlight w:val="none"/>
                <w:lang w:eastAsia="zh-CN"/>
              </w:rPr>
            </w:pP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tl w:val="0"/>
                <w:lang w:val="zh-TW" w:eastAsia="zh-TW"/>
              </w:rPr>
              <w:t>《吉金铸史——青铜器里的古代中国》展厅设计装修布展项目</w:t>
            </w:r>
          </w:p>
        </w:tc>
        <w:tc>
          <w:tcPr>
            <w:tcW w:w="568"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center"/>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 项</w:t>
            </w:r>
          </w:p>
        </w:tc>
        <w:tc>
          <w:tcPr>
            <w:tcW w:w="2504"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center"/>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4"/>
                <w:szCs w:val="24"/>
                <w:highlight w:val="none"/>
                <w:lang w:val="en-US" w:eastAsia="zh-CN"/>
              </w:rPr>
            </w:pPr>
            <w:r>
              <w:rPr>
                <w:rFonts w:hint="eastAsia" w:ascii="宋体"/>
                <w:szCs w:val="21"/>
                <w:highlight w:val="none"/>
              </w:rPr>
              <w:t>工程量清单及施工图纸设计（如有）中的全部内容</w:t>
            </w:r>
          </w:p>
        </w:tc>
        <w:tc>
          <w:tcPr>
            <w:tcW w:w="561"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szCs w:val="21"/>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default" w:ascii="宋体" w:eastAsia="宋体"/>
                <w:szCs w:val="21"/>
                <w:highlight w:val="none"/>
                <w:lang w:val="en-US" w:eastAsia="zh-CN"/>
              </w:rPr>
            </w:pPr>
            <w:r>
              <w:rPr>
                <w:rFonts w:hint="default"/>
                <w:szCs w:val="21"/>
                <w:highlight w:val="none"/>
                <w:lang w:eastAsia="zh-CN"/>
              </w:rPr>
              <w:t>40</w:t>
            </w:r>
            <w:r>
              <w:rPr>
                <w:rFonts w:hint="eastAsia"/>
                <w:szCs w:val="21"/>
                <w:highlight w:val="none"/>
                <w:lang w:val="en-US" w:eastAsia="zh-CN"/>
              </w:rPr>
              <w:t>天</w:t>
            </w:r>
          </w:p>
        </w:tc>
        <w:tc>
          <w:tcPr>
            <w:tcW w:w="152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center"/>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default" w:cs="宋体"/>
                <w:sz w:val="24"/>
                <w:szCs w:val="24"/>
                <w:highlight w:val="none"/>
              </w:rPr>
              <w:t>10</w:t>
            </w:r>
            <w:r>
              <w:rPr>
                <w:rFonts w:hint="eastAsia" w:ascii="宋体" w:hAnsi="宋体" w:eastAsia="宋体" w:cs="宋体"/>
                <w:sz w:val="24"/>
                <w:szCs w:val="24"/>
                <w:highlight w:val="none"/>
              </w:rPr>
              <w:t>0000.00 元</w:t>
            </w:r>
          </w:p>
        </w:tc>
      </w:tr>
    </w:tbl>
    <w:p>
      <w:pPr>
        <w:pStyle w:val="13"/>
        <w:rPr>
          <w:rFonts w:hint="default"/>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六</w:t>
      </w:r>
      <w:r>
        <w:rPr>
          <w:rFonts w:hint="eastAsia" w:ascii="宋体" w:hAnsi="宋体" w:eastAsia="宋体" w:cs="宋体"/>
          <w:b/>
          <w:bCs/>
          <w:sz w:val="24"/>
          <w:szCs w:val="24"/>
          <w:highlight w:val="none"/>
        </w:rPr>
        <w:t>、项目内容及需求：</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cs="宋体"/>
          <w:sz w:val="24"/>
          <w:szCs w:val="24"/>
          <w:highlight w:val="none"/>
          <w:lang w:val="en-US" w:eastAsia="zh-CN"/>
        </w:rPr>
        <w:t>.</w:t>
      </w:r>
      <w:r>
        <w:rPr>
          <w:rFonts w:hint="eastAsia" w:ascii="宋体" w:hAnsi="宋体" w:eastAsia="宋体" w:cs="宋体"/>
          <w:sz w:val="24"/>
          <w:szCs w:val="24"/>
          <w:highlight w:val="none"/>
        </w:rPr>
        <w:t>采购人的具体采购需求：详见磋商文件</w:t>
      </w:r>
      <w:r>
        <w:rPr>
          <w:rFonts w:hint="eastAsia" w:ascii="宋体" w:hAnsi="宋体" w:eastAsia="宋体" w:cs="宋体"/>
          <w:sz w:val="24"/>
          <w:szCs w:val="24"/>
          <w:highlight w:val="none"/>
          <w:lang w:val="en-US" w:eastAsia="zh-CN"/>
        </w:rPr>
        <w:t>第三部分</w:t>
      </w:r>
      <w:r>
        <w:rPr>
          <w:rFonts w:hint="eastAsia" w:ascii="宋体" w:hAnsi="宋体" w:eastAsia="宋体" w:cs="宋体"/>
          <w:sz w:val="24"/>
          <w:szCs w:val="24"/>
          <w:highlight w:val="none"/>
        </w:rPr>
        <w:t>中的“</w:t>
      </w:r>
      <w:r>
        <w:rPr>
          <w:rFonts w:hint="eastAsia" w:ascii="宋体" w:hAnsi="宋体" w:eastAsia="宋体" w:cs="宋体"/>
          <w:sz w:val="24"/>
          <w:szCs w:val="24"/>
          <w:highlight w:val="none"/>
          <w:lang w:eastAsia="zh-CN"/>
        </w:rPr>
        <w:t>采购项目需求</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cs="宋体"/>
          <w:sz w:val="24"/>
          <w:szCs w:val="24"/>
          <w:highlight w:val="none"/>
          <w:lang w:eastAsia="zh-CN"/>
        </w:rPr>
        <w:t>.</w:t>
      </w:r>
      <w:r>
        <w:rPr>
          <w:rFonts w:hint="eastAsia" w:ascii="宋体" w:hAnsi="宋体" w:eastAsia="宋体" w:cs="宋体"/>
          <w:sz w:val="24"/>
          <w:szCs w:val="24"/>
          <w:highlight w:val="none"/>
        </w:rPr>
        <w:t xml:space="preserve">本项目属于政府采购项目。 </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cs="宋体"/>
          <w:sz w:val="24"/>
          <w:szCs w:val="24"/>
          <w:highlight w:val="none"/>
          <w:lang w:eastAsia="zh-CN"/>
        </w:rPr>
        <w:t>.</w:t>
      </w:r>
      <w:r>
        <w:rPr>
          <w:rFonts w:hint="eastAsia" w:ascii="宋体" w:hAnsi="宋体" w:eastAsia="宋体" w:cs="宋体"/>
          <w:sz w:val="24"/>
          <w:szCs w:val="24"/>
          <w:highlight w:val="none"/>
        </w:rPr>
        <w:t xml:space="preserve">本项目不属于专门面向中小企业采购的项目。需要落实的政府采购政策：《政府采购促进中小企业发展管理办法》（财库〔2020〕46 号）、《关于政府采购支持监狱企业发展有关问题的通知》(财库〔2014〕68 号)、《关于促进残疾人就业政府采购政策的通知》（财库〔2017〕141 号)、《关于调整优化节能 产品、环境标志产品政府采购执行机制的通知》（财库〔2019〕09 号)、《财政部关于印发环境标志产品政府采购品目清单的通知》（财库〔2019〕18 号）《关于印发节能产品政府采购品目清单的通知》（财库〔2019〕19 号）。 </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cs="宋体"/>
          <w:sz w:val="24"/>
          <w:szCs w:val="24"/>
          <w:highlight w:val="none"/>
          <w:lang w:eastAsia="zh-CN"/>
        </w:rPr>
        <w:t>.</w:t>
      </w:r>
      <w:r>
        <w:rPr>
          <w:rFonts w:hint="eastAsia" w:ascii="宋体" w:hAnsi="宋体" w:eastAsia="宋体" w:cs="宋体"/>
          <w:sz w:val="24"/>
          <w:szCs w:val="24"/>
          <w:highlight w:val="none"/>
        </w:rPr>
        <w:t>本项目采购标的对应的中小企业划分标准所属行业：</w:t>
      </w:r>
      <w:r>
        <w:rPr>
          <w:rFonts w:hint="eastAsia" w:ascii="宋体" w:hAnsi="宋体" w:eastAsia="宋体" w:cs="宋体"/>
          <w:color w:val="auto"/>
          <w:sz w:val="24"/>
          <w:szCs w:val="24"/>
          <w:highlight w:val="none"/>
          <w:u w:val="single"/>
          <w:lang w:val="en-US" w:eastAsia="zh-CN"/>
        </w:rPr>
        <w:t xml:space="preserve"> </w:t>
      </w:r>
      <w:r>
        <w:rPr>
          <w:rFonts w:hint="eastAsia" w:cs="宋体"/>
          <w:color w:val="auto"/>
          <w:sz w:val="24"/>
          <w:szCs w:val="24"/>
          <w:highlight w:val="none"/>
          <w:u w:val="single"/>
          <w:lang w:val="en-US" w:eastAsia="zh-CN"/>
        </w:rPr>
        <w:t>建筑业</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cs="宋体"/>
          <w:sz w:val="24"/>
          <w:szCs w:val="24"/>
          <w:highlight w:val="none"/>
          <w:lang w:val="en-US" w:eastAsia="zh-CN"/>
        </w:rPr>
        <w:t>.</w:t>
      </w:r>
      <w:r>
        <w:rPr>
          <w:rFonts w:hint="eastAsia" w:ascii="宋体" w:hAnsi="宋体" w:eastAsia="宋体" w:cs="宋体"/>
          <w:sz w:val="24"/>
          <w:szCs w:val="24"/>
          <w:highlight w:val="none"/>
        </w:rPr>
        <w:t>供应商必须对项目进行整体响应，不允许仅对其中部分内容进行响应。</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七</w:t>
      </w:r>
      <w:r>
        <w:rPr>
          <w:rFonts w:hint="eastAsia" w:ascii="宋体" w:hAnsi="宋体" w:eastAsia="宋体" w:cs="宋体"/>
          <w:b/>
          <w:bCs/>
          <w:sz w:val="24"/>
          <w:szCs w:val="24"/>
          <w:highlight w:val="none"/>
        </w:rPr>
        <w:t xml:space="preserve">、供应商资格要求： </w:t>
      </w:r>
    </w:p>
    <w:p>
      <w:pPr>
        <w:keepNext w:val="0"/>
        <w:keepLines w:val="0"/>
        <w:pageBreakBefore w:val="0"/>
        <w:widowControl w:val="0"/>
        <w:kinsoku/>
        <w:wordWrap/>
        <w:overflowPunct/>
        <w:topLinePunct w:val="0"/>
        <w:autoSpaceDE w:val="0"/>
        <w:autoSpaceDN w:val="0"/>
        <w:bidi w:val="0"/>
        <w:adjustRightInd/>
        <w:snapToGrid/>
        <w:spacing w:line="56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（一）符合政府采购法第二十二条第一款规定的条件</w:t>
      </w:r>
      <w:r>
        <w:rPr>
          <w:rFonts w:hint="eastAsia" w:ascii="宋体" w:hAnsi="宋体" w:eastAsia="宋体" w:cs="宋体"/>
          <w:b/>
          <w:bCs/>
          <w:sz w:val="24"/>
          <w:szCs w:val="24"/>
          <w:highlight w:val="none"/>
          <w:lang w:val="en-US" w:eastAsia="zh-CN"/>
        </w:rPr>
        <w:t>和本项目</w:t>
      </w:r>
      <w:r>
        <w:rPr>
          <w:rFonts w:hint="eastAsia" w:ascii="宋体" w:hAnsi="宋体" w:eastAsia="宋体" w:cs="宋体"/>
          <w:b/>
          <w:bCs/>
          <w:sz w:val="24"/>
          <w:szCs w:val="24"/>
          <w:highlight w:val="none"/>
        </w:rPr>
        <w:t>特定资格要求，并</w:t>
      </w:r>
      <w:r>
        <w:rPr>
          <w:rFonts w:hint="eastAsia" w:ascii="宋体" w:hAnsi="宋体" w:eastAsia="宋体" w:cs="宋体"/>
          <w:b/>
          <w:bCs/>
          <w:sz w:val="24"/>
          <w:szCs w:val="24"/>
          <w:highlight w:val="none"/>
          <w:lang w:val="en-US" w:eastAsia="zh-CN"/>
        </w:rPr>
        <w:t>单独密封</w:t>
      </w:r>
      <w:r>
        <w:rPr>
          <w:rFonts w:hint="eastAsia" w:ascii="宋体" w:hAnsi="宋体" w:eastAsia="宋体" w:cs="宋体"/>
          <w:b/>
          <w:bCs/>
          <w:sz w:val="24"/>
          <w:szCs w:val="24"/>
          <w:highlight w:val="none"/>
        </w:rPr>
        <w:t>提供下列材料：</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1.法人或者其他组织的营业执照等证明文件，自然人的身份证明；</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2.最近一个年度的财务状况报告（成立不满一年不需提供）；</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3.依法缴纳税收和社会保障资金的相关材料（提供提交响应文件截止时间前一年内至少一个月依法缴纳税收及缴纳社会保障资金的证明材料。供应商依法享受缓缴、免缴税收、社会保障资金的提供证明材料。）；</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4.具备履行合同所必需的设备和专业技术能力的证明材料；</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5.参加政府采购活动前3年内在经营活动中没有重大违法记录的书面声明；</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6.未被“信用中国”网站（www.creditchina.gov.cn）、“中国政府采购网"(www.ccgp.gov.cn)列入失信被执行人、重大税收违法案件当事人名单、政府采购严重失信行为记录名单。（提供网页截图）</w:t>
      </w:r>
    </w:p>
    <w:p>
      <w:pPr>
        <w:keepNext w:val="0"/>
        <w:keepLines w:val="0"/>
        <w:pageBreakBefore w:val="0"/>
        <w:widowControl w:val="0"/>
        <w:kinsoku/>
        <w:wordWrap/>
        <w:overflowPunct/>
        <w:topLinePunct w:val="0"/>
        <w:autoSpaceDE w:val="0"/>
        <w:autoSpaceDN w:val="0"/>
        <w:bidi w:val="0"/>
        <w:adjustRightInd/>
        <w:snapToGrid/>
        <w:spacing w:line="56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7.本项目</w:t>
      </w:r>
      <w:r>
        <w:rPr>
          <w:rFonts w:hint="eastAsia" w:ascii="宋体" w:hAnsi="宋体" w:eastAsia="宋体" w:cs="宋体"/>
          <w:b/>
          <w:bCs/>
          <w:sz w:val="24"/>
          <w:szCs w:val="24"/>
          <w:highlight w:val="none"/>
        </w:rPr>
        <w:t>特定资格要求：</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7.1 </w:t>
      </w:r>
      <w:r>
        <w:rPr>
          <w:rFonts w:hint="eastAsia" w:ascii="宋体" w:hAnsi="宋体" w:eastAsia="宋体" w:cs="宋体"/>
          <w:sz w:val="24"/>
          <w:szCs w:val="24"/>
          <w:highlight w:val="none"/>
        </w:rPr>
        <w:t xml:space="preserve">供应商须具有由住房和城乡建设部门颁发并在有效期内的建筑装修装饰工程专业承包贰级及以上资质或建筑装饰工程设计专项乙级及以上资质（提供有效证书复印件加盖供应商公章）； </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7.2 </w:t>
      </w:r>
      <w:r>
        <w:rPr>
          <w:rFonts w:hint="eastAsia" w:ascii="宋体" w:hAnsi="宋体" w:eastAsia="宋体" w:cs="宋体"/>
          <w:sz w:val="24"/>
          <w:szCs w:val="24"/>
          <w:highlight w:val="none"/>
        </w:rPr>
        <w:t xml:space="preserve">供应商须具有由住房和城乡建设部门颁发并在有效期内的《安全生产许可证》（提供有效证书复印件加盖供应商公章）。 </w:t>
      </w:r>
    </w:p>
    <w:p>
      <w:pPr>
        <w:pStyle w:val="42"/>
        <w:keepNext w:val="0"/>
        <w:keepLines w:val="0"/>
        <w:pageBreakBefore w:val="0"/>
        <w:widowControl/>
        <w:kinsoku/>
        <w:wordWrap/>
        <w:overflowPunct/>
        <w:topLinePunct w:val="0"/>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7.3 </w:t>
      </w:r>
      <w:r>
        <w:rPr>
          <w:rFonts w:hint="eastAsia" w:ascii="宋体" w:hAnsi="宋体" w:eastAsia="宋体"/>
          <w:color w:val="auto"/>
          <w:kern w:val="2"/>
          <w:sz w:val="24"/>
          <w:szCs w:val="22"/>
          <w:highlight w:val="none"/>
        </w:rPr>
        <w:t>项目负责人资质类别及等级：</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拟派项目经理须具备建筑工程专业二级及以上注册建造师执业资格，具备有效的安全生产考核合格证书（B类），且未担任其他在建设工程项目的项目经理</w:t>
      </w:r>
      <w:r>
        <w:rPr>
          <w:rFonts w:hint="eastAsia" w:ascii="宋体" w:hAnsi="宋体" w:eastAsia="宋体" w:cs="宋体"/>
          <w:color w:val="auto"/>
          <w:sz w:val="24"/>
          <w:szCs w:val="24"/>
          <w:highlight w:val="none"/>
          <w:lang w:val="en-US" w:eastAsia="zh-CN"/>
        </w:rPr>
        <w:t>的书面声明</w:t>
      </w:r>
      <w:r>
        <w:rPr>
          <w:rFonts w:hint="eastAsia" w:ascii="宋体" w:hAnsi="宋体" w:eastAsia="宋体" w:cs="宋体"/>
          <w:sz w:val="24"/>
          <w:szCs w:val="24"/>
          <w:highlight w:val="none"/>
        </w:rPr>
        <w:t>（提供有效证书复印件加盖供应商公章）</w:t>
      </w:r>
      <w:r>
        <w:rPr>
          <w:rFonts w:hint="eastAsia" w:ascii="宋体" w:hAnsi="宋体" w:eastAsia="宋体" w:cs="宋体"/>
          <w:color w:val="auto"/>
          <w:sz w:val="24"/>
          <w:szCs w:val="24"/>
          <w:highlight w:val="none"/>
        </w:rPr>
        <w:t xml:space="preserve">。 </w:t>
      </w:r>
    </w:p>
    <w:p>
      <w:pPr>
        <w:pStyle w:val="42"/>
        <w:keepNext w:val="0"/>
        <w:keepLines w:val="0"/>
        <w:pageBreakBefore w:val="0"/>
        <w:widowControl/>
        <w:kinsoku/>
        <w:wordWrap/>
        <w:overflowPunct/>
        <w:topLinePunct w:val="0"/>
        <w:bidi w:val="0"/>
        <w:adjustRightInd/>
        <w:snapToGrid/>
        <w:spacing w:line="560" w:lineRule="exact"/>
        <w:ind w:firstLine="480" w:firstLineChars="200"/>
        <w:jc w:val="left"/>
        <w:textAlignment w:val="auto"/>
        <w:rPr>
          <w:rFonts w:hint="default" w:ascii="宋体" w:hAnsi="宋体" w:eastAsia="宋体" w:cs="宋体"/>
          <w:color w:val="auto"/>
          <w:sz w:val="24"/>
          <w:szCs w:val="24"/>
          <w:highlight w:val="none"/>
          <w:lang w:eastAsia="zh-Hans"/>
        </w:rPr>
      </w:pPr>
      <w:r>
        <w:rPr>
          <w:rFonts w:hint="default" w:ascii="宋体" w:hAnsi="宋体" w:eastAsia="宋体" w:cs="宋体"/>
          <w:color w:val="auto"/>
          <w:sz w:val="24"/>
          <w:szCs w:val="24"/>
          <w:highlight w:val="none"/>
        </w:rPr>
        <w:t>7</w:t>
      </w:r>
      <w:r>
        <w:rPr>
          <w:rFonts w:hint="eastAsia" w:ascii="宋体" w:hAnsi="宋体" w:eastAsia="宋体" w:cs="宋体"/>
          <w:color w:val="auto"/>
          <w:sz w:val="24"/>
          <w:szCs w:val="24"/>
          <w:highlight w:val="none"/>
          <w:lang w:val="en-US" w:eastAsia="zh-Hans"/>
        </w:rPr>
        <w:t>.</w:t>
      </w:r>
      <w:r>
        <w:rPr>
          <w:rFonts w:hint="default" w:ascii="宋体" w:hAnsi="宋体" w:eastAsia="宋体" w:cs="宋体"/>
          <w:color w:val="auto"/>
          <w:sz w:val="24"/>
          <w:szCs w:val="24"/>
          <w:highlight w:val="none"/>
          <w:lang w:eastAsia="zh-Hans"/>
        </w:rPr>
        <w:t xml:space="preserve">4 </w:t>
      </w:r>
      <w:r>
        <w:rPr>
          <w:rFonts w:hint="eastAsia" w:eastAsia="宋体"/>
          <w:sz w:val="24"/>
          <w:szCs w:val="24"/>
          <w:highlight w:val="none"/>
          <w:shd w:val="clear" w:color="auto" w:fill="FEFFFF"/>
          <w:rtl w:val="0"/>
          <w:lang w:val="zh-TW" w:eastAsia="zh-TW"/>
        </w:rPr>
        <w:t>外地企业需提供《进疆备案登记册》</w:t>
      </w:r>
      <w:r>
        <w:rPr>
          <w:rFonts w:hint="default" w:eastAsia="宋体"/>
          <w:sz w:val="24"/>
          <w:szCs w:val="24"/>
          <w:highlight w:val="none"/>
          <w:shd w:val="clear" w:color="auto" w:fill="FEFFFF"/>
          <w:rtl w:val="0"/>
          <w:lang w:eastAsia="zh-TW"/>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二</w:t>
      </w:r>
      <w:r>
        <w:rPr>
          <w:rFonts w:hint="eastAsia" w:ascii="宋体" w:hAnsi="宋体" w:eastAsia="宋体" w:cs="宋体"/>
          <w:b/>
          <w:bCs/>
          <w:sz w:val="24"/>
          <w:szCs w:val="24"/>
          <w:highlight w:val="none"/>
        </w:rPr>
        <w:t>）拒绝下述供应商参加本次采购活动：</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 供应商处于被责令停业、财产被接管、冻结和破产状态，以及投标资格被取消或者被暂停且在暂停期内；</w:t>
      </w:r>
    </w:p>
    <w:p>
      <w:pPr>
        <w:keepNext w:val="0"/>
        <w:keepLines w:val="0"/>
        <w:pageBreakBefore w:val="0"/>
        <w:widowControl w:val="0"/>
        <w:kinsoku/>
        <w:wordWrap/>
        <w:overflowPunct/>
        <w:topLinePunct w:val="0"/>
        <w:autoSpaceDE w:val="0"/>
        <w:autoSpaceDN w:val="0"/>
        <w:bidi w:val="0"/>
        <w:adjustRightInd/>
        <w:snapToGrid/>
        <w:spacing w:line="56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三</w:t>
      </w:r>
      <w:r>
        <w:rPr>
          <w:rFonts w:hint="eastAsia" w:ascii="宋体" w:hAnsi="宋体" w:eastAsia="宋体" w:cs="宋体"/>
          <w:b/>
          <w:bCs/>
          <w:sz w:val="24"/>
          <w:szCs w:val="24"/>
          <w:highlight w:val="none"/>
        </w:rPr>
        <w:t>）本项目不接受联合体参与磋商。</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八、获取磋商文件时间及方式</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zh-CN" w:eastAsia="zh-CN"/>
        </w:rPr>
        <w:t>1.时间：自磋商公告发布之日起5个工作日。</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zh-CN" w:eastAsia="zh-CN"/>
        </w:rPr>
        <w:t>2.方式：在“新疆公共资源交易网”或“新疆政府采购网”自行免费下载磋商文件。</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九、 提交磋商响应文件截止时间和地点</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eastAsia="zh-CN"/>
        </w:rPr>
        <w:t>（一）提交响应文件截止时间：202</w:t>
      </w:r>
      <w:r>
        <w:rPr>
          <w:rFonts w:hint="default" w:cs="宋体"/>
          <w:sz w:val="24"/>
          <w:szCs w:val="24"/>
          <w:highlight w:val="none"/>
          <w:lang w:eastAsia="zh-CN"/>
        </w:rPr>
        <w:t>3</w:t>
      </w:r>
      <w:r>
        <w:rPr>
          <w:rFonts w:hint="eastAsia" w:ascii="宋体" w:hAnsi="宋体" w:eastAsia="宋体" w:cs="宋体"/>
          <w:sz w:val="24"/>
          <w:szCs w:val="24"/>
          <w:highlight w:val="none"/>
          <w:lang w:val="zh-CN" w:eastAsia="zh-CN"/>
        </w:rPr>
        <w:t>年</w:t>
      </w:r>
      <w:r>
        <w:rPr>
          <w:rFonts w:hint="eastAsia" w:ascii="宋体" w:hAnsi="宋体" w:eastAsia="宋体" w:cs="宋体"/>
          <w:sz w:val="24"/>
          <w:szCs w:val="24"/>
          <w:highlight w:val="none"/>
          <w:lang w:val="en-US" w:eastAsia="zh-CN"/>
        </w:rPr>
        <w:t xml:space="preserve"> </w:t>
      </w:r>
      <w:r>
        <w:rPr>
          <w:rFonts w:hint="eastAsia" w:cs="宋体"/>
          <w:sz w:val="24"/>
          <w:szCs w:val="24"/>
          <w:highlight w:val="none"/>
          <w:lang w:val="en-US" w:eastAsia="zh-CN"/>
        </w:rPr>
        <w:t>2</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val="zh-CN" w:eastAsia="zh-CN"/>
        </w:rPr>
        <w:t>月</w:t>
      </w:r>
      <w:r>
        <w:rPr>
          <w:rFonts w:hint="eastAsia" w:ascii="宋体" w:hAnsi="宋体" w:eastAsia="宋体" w:cs="宋体"/>
          <w:sz w:val="24"/>
          <w:szCs w:val="24"/>
          <w:highlight w:val="none"/>
          <w:lang w:val="en-US" w:eastAsia="zh-CN"/>
        </w:rPr>
        <w:t xml:space="preserve"> </w:t>
      </w:r>
      <w:r>
        <w:rPr>
          <w:rFonts w:hint="eastAsia" w:cs="宋体"/>
          <w:sz w:val="24"/>
          <w:szCs w:val="24"/>
          <w:highlight w:val="none"/>
          <w:lang w:val="en-US" w:eastAsia="zh-CN"/>
        </w:rPr>
        <w:t>24</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val="zh-CN" w:eastAsia="zh-CN"/>
        </w:rPr>
        <w:t>日1</w:t>
      </w:r>
      <w:r>
        <w:rPr>
          <w:rFonts w:hint="eastAsia" w:cs="宋体"/>
          <w:sz w:val="24"/>
          <w:szCs w:val="24"/>
          <w:highlight w:val="none"/>
          <w:lang w:val="en-US" w:eastAsia="zh-CN"/>
        </w:rPr>
        <w:t>1</w:t>
      </w:r>
      <w:r>
        <w:rPr>
          <w:rFonts w:hint="eastAsia" w:ascii="宋体" w:hAnsi="宋体" w:eastAsia="宋体" w:cs="宋体"/>
          <w:sz w:val="24"/>
          <w:szCs w:val="24"/>
          <w:highlight w:val="none"/>
          <w:lang w:val="zh-CN" w:eastAsia="zh-CN"/>
        </w:rPr>
        <w:t>﹕00</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zh-CN" w:eastAsia="zh-CN"/>
        </w:rPr>
        <w:t>（二）提交响应文件地点：</w:t>
      </w:r>
      <w:r>
        <w:rPr>
          <w:rFonts w:hint="eastAsia" w:ascii="宋体" w:hAnsi="宋体" w:eastAsia="宋体" w:cs="Times New Roman"/>
          <w:color w:val="000000"/>
          <w:sz w:val="24"/>
          <w:highlight w:val="none"/>
          <w:lang w:eastAsia="zh-CN"/>
        </w:rPr>
        <w:t>新疆维吾尔自治区政务服务和公共资源交易中心五楼开标</w:t>
      </w:r>
      <w:r>
        <w:rPr>
          <w:rFonts w:hint="default" w:cs="Times New Roman"/>
          <w:color w:val="000000"/>
          <w:sz w:val="24"/>
          <w:highlight w:val="none"/>
          <w:u w:val="single"/>
          <w:lang w:eastAsia="zh-CN"/>
        </w:rPr>
        <w:t xml:space="preserve"> </w:t>
      </w:r>
      <w:r>
        <w:rPr>
          <w:rFonts w:hint="eastAsia" w:cs="Times New Roman"/>
          <w:color w:val="000000"/>
          <w:sz w:val="24"/>
          <w:highlight w:val="none"/>
          <w:u w:val="single"/>
          <w:lang w:val="en-US" w:eastAsia="zh-CN"/>
        </w:rPr>
        <w:t>10</w:t>
      </w:r>
      <w:r>
        <w:rPr>
          <w:rFonts w:hint="default" w:cs="Times New Roman"/>
          <w:color w:val="000000"/>
          <w:sz w:val="24"/>
          <w:highlight w:val="none"/>
          <w:u w:val="single"/>
          <w:lang w:eastAsia="zh-CN"/>
        </w:rPr>
        <w:t xml:space="preserve">  </w:t>
      </w:r>
      <w:r>
        <w:rPr>
          <w:rFonts w:hint="eastAsia" w:ascii="宋体" w:hAnsi="宋体" w:eastAsia="宋体" w:cs="Times New Roman"/>
          <w:color w:val="000000"/>
          <w:sz w:val="24"/>
          <w:highlight w:val="none"/>
          <w:lang w:eastAsia="zh-CN"/>
        </w:rPr>
        <w:t>厅（乌鲁木齐市水磨沟区准噶尔街299号益民大厦）</w:t>
      </w:r>
    </w:p>
    <w:p>
      <w:pPr>
        <w:pStyle w:val="13"/>
        <w:keepNext w:val="0"/>
        <w:keepLines w:val="0"/>
        <w:pageBreakBefore w:val="0"/>
        <w:kinsoku/>
        <w:wordWrap/>
        <w:overflowPunct/>
        <w:topLinePunct w:val="0"/>
        <w:bidi w:val="0"/>
        <w:adjustRightInd/>
        <w:snapToGrid/>
        <w:spacing w:line="560" w:lineRule="exact"/>
        <w:ind w:left="0" w:leftChars="0" w:firstLine="0" w:firstLineChars="0"/>
        <w:textAlignment w:val="auto"/>
        <w:rPr>
          <w:rFonts w:hint="eastAsia" w:ascii="宋体" w:hAnsi="宋体" w:eastAsia="宋体" w:cs="宋体"/>
          <w:b/>
          <w:bCs/>
          <w:sz w:val="24"/>
          <w:szCs w:val="24"/>
          <w:highlight w:val="none"/>
          <w:lang w:val="en-US" w:eastAsia="zh-CN" w:bidi="zh-CN"/>
        </w:rPr>
      </w:pPr>
      <w:r>
        <w:rPr>
          <w:rFonts w:hint="eastAsia" w:cs="宋体"/>
          <w:b/>
          <w:bCs/>
          <w:sz w:val="24"/>
          <w:szCs w:val="24"/>
          <w:highlight w:val="none"/>
          <w:lang w:val="en-US" w:eastAsia="zh-CN" w:bidi="zh-CN"/>
        </w:rPr>
        <w:t>十</w:t>
      </w:r>
      <w:r>
        <w:rPr>
          <w:rFonts w:hint="eastAsia" w:ascii="宋体" w:hAnsi="宋体" w:eastAsia="宋体" w:cs="宋体"/>
          <w:b/>
          <w:bCs/>
          <w:sz w:val="24"/>
          <w:szCs w:val="24"/>
          <w:highlight w:val="none"/>
          <w:lang w:val="en-US" w:eastAsia="zh-CN" w:bidi="zh-CN"/>
        </w:rPr>
        <w:t>、开启</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Times New Roman"/>
          <w:color w:val="000000"/>
          <w:sz w:val="24"/>
          <w:highlight w:val="none"/>
          <w:lang w:val="zh-CN" w:eastAsia="zh-CN"/>
        </w:rPr>
      </w:pPr>
      <w:r>
        <w:rPr>
          <w:rFonts w:hint="eastAsia" w:ascii="宋体" w:hAnsi="宋体" w:eastAsia="宋体" w:cs="Times New Roman"/>
          <w:color w:val="000000"/>
          <w:sz w:val="24"/>
          <w:highlight w:val="none"/>
          <w:lang w:val="zh-CN" w:eastAsia="zh-CN"/>
        </w:rPr>
        <w:t>1.时间：</w:t>
      </w:r>
      <w:r>
        <w:rPr>
          <w:rFonts w:hint="eastAsia" w:ascii="宋体" w:hAnsi="宋体" w:eastAsia="宋体" w:cs="Times New Roman"/>
          <w:color w:val="000000"/>
          <w:sz w:val="24"/>
          <w:highlight w:val="none"/>
          <w:lang w:eastAsia="zh-CN"/>
        </w:rPr>
        <w:t>同</w:t>
      </w:r>
      <w:r>
        <w:rPr>
          <w:rFonts w:hint="eastAsia" w:ascii="宋体" w:hAnsi="宋体" w:eastAsia="宋体" w:cs="Times New Roman"/>
          <w:color w:val="000000"/>
          <w:sz w:val="24"/>
          <w:highlight w:val="none"/>
          <w:lang w:val="en-US" w:eastAsia="zh-CN"/>
        </w:rPr>
        <w:t>提交响应文件</w:t>
      </w:r>
      <w:r>
        <w:rPr>
          <w:rFonts w:hint="eastAsia" w:ascii="宋体" w:hAnsi="宋体" w:eastAsia="宋体" w:cs="Times New Roman"/>
          <w:color w:val="000000"/>
          <w:sz w:val="24"/>
          <w:highlight w:val="none"/>
          <w:lang w:eastAsia="zh-CN"/>
        </w:rPr>
        <w:t>截止时间</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default"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lang w:val="en-US" w:eastAsia="zh-CN"/>
        </w:rPr>
        <w:t>2.地点：</w:t>
      </w:r>
      <w:r>
        <w:rPr>
          <w:rFonts w:hint="eastAsia" w:ascii="宋体" w:hAnsi="宋体" w:eastAsia="宋体" w:cs="Times New Roman"/>
          <w:color w:val="000000"/>
          <w:sz w:val="24"/>
          <w:highlight w:val="none"/>
          <w:lang w:eastAsia="zh-CN"/>
        </w:rPr>
        <w:t>同</w:t>
      </w:r>
      <w:r>
        <w:rPr>
          <w:rFonts w:hint="eastAsia" w:ascii="宋体" w:hAnsi="宋体" w:eastAsia="宋体" w:cs="Times New Roman"/>
          <w:color w:val="000000"/>
          <w:sz w:val="24"/>
          <w:highlight w:val="none"/>
          <w:lang w:val="en-US" w:eastAsia="zh-CN"/>
        </w:rPr>
        <w:t>提交</w:t>
      </w:r>
      <w:r>
        <w:rPr>
          <w:rFonts w:hint="eastAsia" w:ascii="宋体" w:hAnsi="宋体" w:eastAsia="宋体" w:cs="Times New Roman"/>
          <w:color w:val="000000"/>
          <w:sz w:val="24"/>
          <w:highlight w:val="none"/>
          <w:lang w:eastAsia="zh-CN"/>
        </w:rPr>
        <w:t>响应文件地点</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十一、 联系事项</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1.采购人信息</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名 称：新疆维吾尔自治区博物馆</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r>
        <w:rPr>
          <w:rFonts w:hint="eastAsia" w:eastAsia="宋体"/>
          <w:sz w:val="24"/>
          <w:szCs w:val="24"/>
          <w:highlight w:val="none"/>
          <w:shd w:val="clear" w:color="auto" w:fill="FEFFFF"/>
          <w:rtl w:val="0"/>
          <w:lang w:val="zh-TW" w:eastAsia="zh-TW"/>
        </w:rPr>
        <w:t>新疆乌鲁木齐市</w:t>
      </w:r>
      <w:r>
        <w:rPr>
          <w:rFonts w:hint="eastAsia" w:eastAsia="宋体"/>
          <w:sz w:val="24"/>
          <w:szCs w:val="24"/>
          <w:highlight w:val="none"/>
          <w:shd w:val="clear" w:color="auto" w:fill="FEFFFF"/>
          <w:rtl w:val="0"/>
          <w:lang w:val="en-US" w:eastAsia="zh-CN"/>
        </w:rPr>
        <w:t>沙依巴克区</w:t>
      </w:r>
      <w:r>
        <w:rPr>
          <w:rFonts w:hint="eastAsia" w:eastAsia="宋体"/>
          <w:sz w:val="24"/>
          <w:szCs w:val="24"/>
          <w:highlight w:val="none"/>
          <w:shd w:val="clear" w:color="auto" w:fill="FEFFFF"/>
          <w:rtl w:val="0"/>
          <w:lang w:val="zh-TW" w:eastAsia="zh-TW"/>
        </w:rPr>
        <w:t>西北路</w:t>
      </w:r>
      <w:r>
        <w:rPr>
          <w:rFonts w:ascii="宋体" w:hAnsi="宋体"/>
          <w:sz w:val="24"/>
          <w:szCs w:val="24"/>
          <w:highlight w:val="none"/>
          <w:shd w:val="clear" w:color="auto" w:fill="FEFFFF"/>
          <w:rtl w:val="0"/>
          <w:lang w:val="en-US"/>
        </w:rPr>
        <w:t>581</w:t>
      </w:r>
      <w:r>
        <w:rPr>
          <w:rFonts w:hint="eastAsia" w:eastAsia="宋体"/>
          <w:sz w:val="24"/>
          <w:szCs w:val="24"/>
          <w:highlight w:val="none"/>
          <w:shd w:val="clear" w:color="auto" w:fill="FEFFFF"/>
          <w:rtl w:val="0"/>
          <w:lang w:val="zh-TW" w:eastAsia="zh-TW"/>
        </w:rPr>
        <w:t>号</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联系人：</w:t>
      </w:r>
      <w:r>
        <w:rPr>
          <w:rFonts w:hint="eastAsia" w:cs="宋体"/>
          <w:sz w:val="24"/>
          <w:szCs w:val="24"/>
          <w:highlight w:val="none"/>
          <w:lang w:val="en-US" w:eastAsia="zh-CN"/>
        </w:rPr>
        <w:t>马雯</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lang w:val="en-US" w:eastAsia="zh-CN"/>
        </w:rPr>
        <w:t>1</w:t>
      </w:r>
      <w:r>
        <w:rPr>
          <w:rFonts w:hint="eastAsia" w:cs="宋体"/>
          <w:sz w:val="24"/>
          <w:szCs w:val="24"/>
          <w:highlight w:val="none"/>
          <w:lang w:val="en-US" w:eastAsia="zh-CN"/>
        </w:rPr>
        <w:t>8690895110</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 新疆维吾尔自治区政务服务和公共资源交易中心信息</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　址：新疆乌鲁木齐市水磨沟区准噶尔街299号益民大厦4楼A40</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室</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联系人</w:t>
      </w:r>
      <w:r>
        <w:rPr>
          <w:rFonts w:hint="eastAsia" w:cs="宋体"/>
          <w:sz w:val="24"/>
          <w:szCs w:val="24"/>
          <w:highlight w:val="none"/>
          <w:lang w:eastAsia="zh-CN"/>
        </w:rPr>
        <w:t>：</w:t>
      </w:r>
      <w:r>
        <w:rPr>
          <w:rFonts w:hint="eastAsia" w:cs="宋体"/>
          <w:sz w:val="24"/>
          <w:szCs w:val="24"/>
          <w:highlight w:val="none"/>
          <w:lang w:val="en-US" w:eastAsia="zh-CN"/>
        </w:rPr>
        <w:t>张老师</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联系电话：</w:t>
      </w:r>
      <w:r>
        <w:rPr>
          <w:rFonts w:ascii="宋体" w:hAnsi="宋体"/>
          <w:sz w:val="24"/>
          <w:szCs w:val="24"/>
          <w:highlight w:val="none"/>
          <w:shd w:val="clear" w:color="auto" w:fill="FEFFFF"/>
          <w:rtl w:val="0"/>
          <w:lang w:val="en-US"/>
        </w:rPr>
        <w:t>0991-355</w:t>
      </w:r>
      <w:r>
        <w:rPr>
          <w:rFonts w:hint="eastAsia"/>
          <w:sz w:val="24"/>
          <w:szCs w:val="24"/>
          <w:highlight w:val="none"/>
          <w:shd w:val="clear" w:color="auto" w:fill="FEFFFF"/>
          <w:rtl w:val="0"/>
          <w:lang w:val="en-US" w:eastAsia="zh-CN"/>
        </w:rPr>
        <w:t>0122</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十二</w:t>
      </w:r>
      <w:r>
        <w:rPr>
          <w:rFonts w:hint="eastAsia" w:ascii="宋体" w:hAnsi="宋体" w:eastAsia="宋体" w:cs="宋体"/>
          <w:b/>
          <w:bCs/>
          <w:sz w:val="24"/>
          <w:szCs w:val="24"/>
          <w:highlight w:val="none"/>
        </w:rPr>
        <w:t>、 本项目相关公告发布媒体发布：</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官</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"http://www.zdbidding.com/"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网：</w:t>
      </w:r>
      <w:r>
        <w:rPr>
          <w:rFonts w:hint="eastAsia"/>
          <w:highlight w:val="none"/>
          <w:lang w:val="en-US" w:eastAsia="zh-CN"/>
        </w:rPr>
        <w:fldChar w:fldCharType="begin"/>
      </w:r>
      <w:r>
        <w:rPr>
          <w:rFonts w:hint="eastAsia"/>
          <w:highlight w:val="none"/>
          <w:lang w:val="en-US" w:eastAsia="zh-CN"/>
        </w:rPr>
        <w:instrText xml:space="preserve"> HYPERLINK "http://zwfw.xinjiang.gov.cn/xinjiangggzy" </w:instrText>
      </w:r>
      <w:r>
        <w:rPr>
          <w:rFonts w:hint="eastAsia"/>
          <w:highlight w:val="none"/>
          <w:lang w:val="en-US" w:eastAsia="zh-CN"/>
        </w:rPr>
        <w:fldChar w:fldCharType="separate"/>
      </w:r>
      <w:r>
        <w:rPr>
          <w:rFonts w:hint="eastAsia"/>
          <w:highlight w:val="none"/>
          <w:lang w:val="en-US" w:eastAsia="zh-CN"/>
        </w:rPr>
        <w:t>https://ggzy.xinjiang.gov.cn</w:t>
      </w:r>
      <w:r>
        <w:rPr>
          <w:rFonts w:hint="eastAsia"/>
          <w:highlight w:val="none"/>
          <w:lang w:val="en-US" w:eastAsia="zh-CN"/>
        </w:rPr>
        <w:fldChar w:fldCharType="end"/>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、新疆政府采购网</w:t>
      </w:r>
      <w:r>
        <w:rPr>
          <w:rFonts w:hint="eastAsia" w:ascii="宋体" w:hAnsi="宋体" w:eastAsia="宋体" w:cs="宋体"/>
          <w:sz w:val="24"/>
          <w:szCs w:val="24"/>
          <w:highlight w:val="none"/>
          <w:lang w:eastAsia="zh-CN"/>
        </w:rPr>
        <w:t>：</w:t>
      </w:r>
      <w:r>
        <w:rPr>
          <w:rFonts w:hint="eastAsia"/>
          <w:highlight w:val="none"/>
        </w:rPr>
        <w:t>http://www.ccgp-xinjiang.gov.cn</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 xml:space="preserve">、相关公告在法定媒体上公布之日即视为有效送达，不再另行通知。 </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宋体" w:hAnsi="宋体" w:eastAsia="宋体" w:cs="宋体"/>
          <w:sz w:val="24"/>
          <w:szCs w:val="24"/>
          <w:highlight w:val="none"/>
        </w:rPr>
        <w:sectPr>
          <w:pgSz w:w="11910" w:h="16840"/>
          <w:pgMar w:top="1984" w:right="1531" w:bottom="2098" w:left="1531" w:header="670" w:footer="1043" w:gutter="0"/>
          <w:cols w:space="720" w:num="1"/>
          <w:rtlGutter w:val="0"/>
          <w:docGrid w:linePitch="1" w:charSpace="0"/>
        </w:sectPr>
      </w:pP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jc w:val="center"/>
        <w:textAlignment w:val="auto"/>
        <w:rPr>
          <w:rFonts w:hint="eastAsia" w:ascii="微软雅黑" w:hAnsi="微软雅黑" w:eastAsia="微软雅黑" w:cs="微软雅黑"/>
          <w:b/>
          <w:bCs/>
          <w:sz w:val="32"/>
          <w:szCs w:val="32"/>
          <w:highlight w:val="none"/>
        </w:rPr>
      </w:pPr>
      <w:bookmarkStart w:id="8" w:name="_bookmark1"/>
      <w:bookmarkEnd w:id="8"/>
      <w:bookmarkStart w:id="9" w:name="_Toc3819_WPSOffice_Level1"/>
      <w:r>
        <w:rPr>
          <w:rFonts w:hint="eastAsia" w:ascii="微软雅黑" w:hAnsi="微软雅黑" w:eastAsia="微软雅黑" w:cs="微软雅黑"/>
          <w:b/>
          <w:bCs/>
          <w:sz w:val="32"/>
          <w:szCs w:val="32"/>
          <w:highlight w:val="none"/>
        </w:rPr>
        <w:t>第二部分</w:t>
      </w:r>
      <w:r>
        <w:rPr>
          <w:rFonts w:hint="eastAsia" w:ascii="微软雅黑" w:hAnsi="微软雅黑" w:eastAsia="微软雅黑" w:cs="微软雅黑"/>
          <w:b/>
          <w:bCs/>
          <w:sz w:val="32"/>
          <w:szCs w:val="32"/>
          <w:highlight w:val="none"/>
        </w:rPr>
        <w:tab/>
      </w:r>
      <w:r>
        <w:rPr>
          <w:rFonts w:hint="eastAsia" w:ascii="微软雅黑" w:hAnsi="微软雅黑" w:eastAsia="微软雅黑" w:cs="微软雅黑"/>
          <w:b/>
          <w:bCs/>
          <w:sz w:val="32"/>
          <w:szCs w:val="32"/>
          <w:highlight w:val="none"/>
        </w:rPr>
        <w:t>磋商须知</w:t>
      </w:r>
      <w:bookmarkEnd w:id="9"/>
    </w:p>
    <w:p>
      <w:pPr>
        <w:pStyle w:val="13"/>
        <w:ind w:left="0" w:leftChars="0" w:firstLine="0" w:firstLineChars="0"/>
        <w:rPr>
          <w:rFonts w:hint="eastAsia" w:ascii="宋体" w:hAnsi="宋体" w:eastAsia="宋体" w:cs="宋体"/>
          <w:sz w:val="24"/>
          <w:szCs w:val="24"/>
          <w:highlight w:val="none"/>
        </w:rPr>
      </w:pPr>
    </w:p>
    <w:p>
      <w:pPr>
        <w:rPr>
          <w:rFonts w:hint="eastAsia"/>
          <w:highlight w:val="none"/>
        </w:rPr>
      </w:pPr>
    </w:p>
    <w:p>
      <w:pPr>
        <w:keepNext w:val="0"/>
        <w:keepLines w:val="0"/>
        <w:pageBreakBefore w:val="0"/>
        <w:widowControl w:val="0"/>
        <w:numPr>
          <w:ilvl w:val="0"/>
          <w:numId w:val="2"/>
        </w:numPr>
        <w:kinsoku/>
        <w:wordWrap/>
        <w:overflowPunct/>
        <w:topLinePunct w:val="0"/>
        <w:autoSpaceDE w:val="0"/>
        <w:autoSpaceDN w:val="0"/>
        <w:bidi w:val="0"/>
        <w:adjustRightInd/>
        <w:snapToGrid/>
        <w:spacing w:line="440" w:lineRule="exact"/>
        <w:ind w:firstLine="640" w:firstLineChars="200"/>
        <w:jc w:val="center"/>
        <w:textAlignment w:val="auto"/>
        <w:rPr>
          <w:rFonts w:hint="eastAsia" w:ascii="微软雅黑" w:hAnsi="微软雅黑" w:eastAsia="微软雅黑" w:cs="微软雅黑"/>
          <w:b/>
          <w:bCs/>
          <w:sz w:val="32"/>
          <w:szCs w:val="32"/>
          <w:highlight w:val="none"/>
        </w:rPr>
      </w:pPr>
      <w:r>
        <w:rPr>
          <w:rFonts w:hint="eastAsia" w:ascii="微软雅黑" w:hAnsi="微软雅黑" w:eastAsia="微软雅黑" w:cs="微软雅黑"/>
          <w:b/>
          <w:bCs/>
          <w:sz w:val="32"/>
          <w:szCs w:val="32"/>
          <w:highlight w:val="none"/>
        </w:rPr>
        <w:t xml:space="preserve">磋商须知前附表 </w:t>
      </w:r>
    </w:p>
    <w:tbl>
      <w:tblPr>
        <w:tblStyle w:val="19"/>
        <w:tblW w:w="9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2261"/>
        <w:gridCol w:w="5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168" w:type="dxa"/>
            <w:noWrap w:val="0"/>
            <w:vAlign w:val="center"/>
          </w:tcPr>
          <w:p>
            <w:pPr>
              <w:pStyle w:val="43"/>
              <w:widowControl/>
              <w:spacing w:line="334" w:lineRule="exact"/>
              <w:rPr>
                <w:rFonts w:ascii="宋体" w:hAnsi="宋体" w:eastAsia="宋体"/>
                <w:b/>
                <w:color w:val="000000"/>
                <w:sz w:val="24"/>
                <w:highlight w:val="none"/>
              </w:rPr>
            </w:pPr>
            <w:r>
              <w:rPr>
                <w:rFonts w:ascii="宋体" w:hAnsi="宋体" w:eastAsia="宋体"/>
                <w:b/>
                <w:color w:val="000000"/>
                <w:sz w:val="24"/>
                <w:highlight w:val="none"/>
              </w:rPr>
              <w:t>条款号</w:t>
            </w:r>
          </w:p>
        </w:tc>
        <w:tc>
          <w:tcPr>
            <w:tcW w:w="2261" w:type="dxa"/>
            <w:noWrap w:val="0"/>
            <w:vAlign w:val="center"/>
          </w:tcPr>
          <w:p>
            <w:pPr>
              <w:pStyle w:val="43"/>
              <w:widowControl/>
              <w:spacing w:line="334" w:lineRule="exact"/>
              <w:jc w:val="center"/>
              <w:rPr>
                <w:rFonts w:ascii="宋体" w:hAnsi="宋体" w:eastAsia="宋体"/>
                <w:b/>
                <w:color w:val="000000"/>
                <w:sz w:val="24"/>
                <w:highlight w:val="none"/>
              </w:rPr>
            </w:pPr>
            <w:r>
              <w:rPr>
                <w:rFonts w:ascii="宋体" w:hAnsi="宋体" w:eastAsia="宋体"/>
                <w:b/>
                <w:color w:val="000000"/>
                <w:sz w:val="24"/>
                <w:highlight w:val="none"/>
              </w:rPr>
              <w:t>条 款 名 称</w:t>
            </w:r>
          </w:p>
        </w:tc>
        <w:tc>
          <w:tcPr>
            <w:tcW w:w="5635" w:type="dxa"/>
            <w:noWrap w:val="0"/>
            <w:vAlign w:val="center"/>
          </w:tcPr>
          <w:p>
            <w:pPr>
              <w:pStyle w:val="43"/>
              <w:widowControl/>
              <w:spacing w:line="334" w:lineRule="exact"/>
              <w:jc w:val="center"/>
              <w:rPr>
                <w:rFonts w:ascii="宋体" w:hAnsi="宋体" w:eastAsia="宋体"/>
                <w:b/>
                <w:color w:val="000000"/>
                <w:sz w:val="24"/>
                <w:highlight w:val="none"/>
              </w:rPr>
            </w:pPr>
            <w:r>
              <w:rPr>
                <w:rFonts w:ascii="宋体" w:hAnsi="宋体" w:eastAsia="宋体"/>
                <w:b/>
                <w:color w:val="000000"/>
                <w:sz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168" w:type="dxa"/>
            <w:noWrap w:val="0"/>
            <w:vAlign w:val="center"/>
          </w:tcPr>
          <w:p>
            <w:pPr>
              <w:pStyle w:val="43"/>
              <w:widowControl/>
              <w:spacing w:line="334" w:lineRule="exact"/>
              <w:jc w:val="center"/>
              <w:rPr>
                <w:rFonts w:hint="eastAsia" w:ascii="宋体" w:hAnsi="宋体" w:eastAsia="宋体"/>
                <w:color w:val="000000"/>
                <w:sz w:val="24"/>
                <w:highlight w:val="none"/>
                <w:lang w:eastAsia="zh-CN"/>
              </w:rPr>
            </w:pPr>
            <w:r>
              <w:rPr>
                <w:rFonts w:hint="eastAsia" w:ascii="宋体" w:hAnsi="宋体" w:eastAsia="宋体"/>
                <w:color w:val="000000"/>
                <w:sz w:val="24"/>
                <w:highlight w:val="none"/>
                <w:lang w:val="en-US" w:eastAsia="zh-CN"/>
              </w:rPr>
              <w:t>1</w:t>
            </w:r>
          </w:p>
        </w:tc>
        <w:tc>
          <w:tcPr>
            <w:tcW w:w="2261" w:type="dxa"/>
            <w:noWrap w:val="0"/>
            <w:vAlign w:val="center"/>
          </w:tcPr>
          <w:p>
            <w:pPr>
              <w:pStyle w:val="43"/>
              <w:widowControl/>
              <w:spacing w:line="334" w:lineRule="exact"/>
              <w:jc w:val="center"/>
              <w:rPr>
                <w:rFonts w:ascii="宋体" w:hAnsi="宋体" w:eastAsia="宋体"/>
                <w:color w:val="000000"/>
                <w:sz w:val="24"/>
                <w:highlight w:val="none"/>
              </w:rPr>
            </w:pPr>
            <w:r>
              <w:rPr>
                <w:rFonts w:ascii="宋体" w:hAnsi="宋体" w:eastAsia="宋体"/>
                <w:color w:val="000000"/>
                <w:sz w:val="24"/>
                <w:highlight w:val="none"/>
              </w:rPr>
              <w:t>建设地点</w:t>
            </w:r>
          </w:p>
        </w:tc>
        <w:tc>
          <w:tcPr>
            <w:tcW w:w="5635" w:type="dxa"/>
            <w:noWrap w:val="0"/>
            <w:vAlign w:val="center"/>
          </w:tcPr>
          <w:p>
            <w:pPr>
              <w:pStyle w:val="43"/>
              <w:rPr>
                <w:rFonts w:hint="eastAsia" w:ascii="宋体" w:hAnsi="宋体" w:eastAsia="宋体"/>
                <w:color w:val="000000"/>
                <w:highlight w:val="none"/>
                <w:lang w:val="en-US" w:eastAsia="zh-Hans"/>
              </w:rPr>
            </w:pPr>
            <w:bookmarkStart w:id="10" w:name="EBab956008dbe54ba7a71901d90aab5e33"/>
            <w:bookmarkEnd w:id="10"/>
            <w:r>
              <w:rPr>
                <w:rFonts w:hint="eastAsia" w:ascii="宋体" w:hAnsi="宋体" w:eastAsia="宋体"/>
                <w:color w:val="000000"/>
                <w:highlight w:val="none"/>
                <w:lang w:val="en-US" w:eastAsia="zh-CN"/>
              </w:rPr>
              <w:t>新疆维吾尔自治区</w:t>
            </w:r>
            <w:r>
              <w:rPr>
                <w:rFonts w:hint="eastAsia" w:ascii="宋体" w:hAnsi="宋体" w:eastAsia="宋体"/>
                <w:color w:val="000000"/>
                <w:highlight w:val="none"/>
                <w:lang w:val="en-US" w:eastAsia="zh-Hans"/>
              </w:rPr>
              <w:t>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168" w:type="dxa"/>
            <w:noWrap w:val="0"/>
            <w:vAlign w:val="center"/>
          </w:tcPr>
          <w:p>
            <w:pPr>
              <w:pStyle w:val="43"/>
              <w:widowControl/>
              <w:spacing w:line="334" w:lineRule="exact"/>
              <w:jc w:val="center"/>
              <w:rPr>
                <w:rFonts w:hint="eastAsia" w:ascii="宋体" w:hAnsi="宋体" w:eastAsia="宋体"/>
                <w:color w:val="000000"/>
                <w:sz w:val="24"/>
                <w:highlight w:val="none"/>
                <w:lang w:eastAsia="zh-CN"/>
              </w:rPr>
            </w:pPr>
            <w:r>
              <w:rPr>
                <w:rFonts w:hint="eastAsia" w:ascii="宋体" w:hAnsi="宋体" w:eastAsia="宋体"/>
                <w:color w:val="000000"/>
                <w:sz w:val="24"/>
                <w:highlight w:val="none"/>
                <w:lang w:val="en-US" w:eastAsia="zh-CN"/>
              </w:rPr>
              <w:t>2</w:t>
            </w:r>
          </w:p>
        </w:tc>
        <w:tc>
          <w:tcPr>
            <w:tcW w:w="2261" w:type="dxa"/>
            <w:noWrap w:val="0"/>
            <w:vAlign w:val="center"/>
          </w:tcPr>
          <w:p>
            <w:pPr>
              <w:pStyle w:val="43"/>
              <w:widowControl/>
              <w:spacing w:line="334" w:lineRule="exact"/>
              <w:jc w:val="center"/>
              <w:rPr>
                <w:rFonts w:ascii="宋体" w:hAnsi="宋体" w:eastAsia="宋体"/>
                <w:color w:val="000000"/>
                <w:sz w:val="24"/>
                <w:highlight w:val="none"/>
              </w:rPr>
            </w:pPr>
            <w:r>
              <w:rPr>
                <w:rFonts w:ascii="宋体" w:hAnsi="宋体" w:eastAsia="宋体"/>
                <w:color w:val="000000"/>
                <w:sz w:val="24"/>
                <w:highlight w:val="none"/>
              </w:rPr>
              <w:t>质量要求</w:t>
            </w:r>
          </w:p>
        </w:tc>
        <w:tc>
          <w:tcPr>
            <w:tcW w:w="5635" w:type="dxa"/>
            <w:noWrap w:val="0"/>
            <w:vAlign w:val="center"/>
          </w:tcPr>
          <w:p>
            <w:pPr>
              <w:pStyle w:val="43"/>
              <w:widowControl/>
              <w:spacing w:line="334" w:lineRule="exact"/>
              <w:rPr>
                <w:rFonts w:hint="default" w:eastAsia="宋体"/>
                <w:color w:val="FF0000"/>
                <w:sz w:val="24"/>
                <w:highlight w:val="none"/>
                <w:lang w:val="en-US" w:eastAsia="zh-CN"/>
              </w:rPr>
            </w:pPr>
            <w:r>
              <w:rPr>
                <w:rFonts w:hint="eastAsia" w:ascii="宋体" w:hAnsi="宋体" w:eastAsia="宋体"/>
                <w:color w:val="000000"/>
                <w:sz w:val="24"/>
                <w:highlight w:val="none"/>
              </w:rPr>
              <w:t>质量标准：</w:t>
            </w:r>
            <w:bookmarkStart w:id="11" w:name="EB842ea8786d484386adc9fd3f4803a0e9"/>
            <w:bookmarkEnd w:id="11"/>
            <w:r>
              <w:rPr>
                <w:rFonts w:hint="eastAsia" w:eastAsia="宋体"/>
                <w:color w:val="000000"/>
                <w:sz w:val="24"/>
                <w:highlight w:val="none"/>
              </w:rPr>
              <w:t>合格</w:t>
            </w:r>
          </w:p>
          <w:p>
            <w:pPr>
              <w:pStyle w:val="43"/>
              <w:widowControl/>
              <w:spacing w:line="334" w:lineRule="exact"/>
              <w:rPr>
                <w:rFonts w:hint="eastAsia" w:eastAsia="宋体"/>
                <w:color w:val="000000"/>
                <w:sz w:val="24"/>
                <w:highlight w:val="none"/>
              </w:rPr>
            </w:pPr>
            <w:r>
              <w:rPr>
                <w:rFonts w:hint="eastAsia" w:eastAsia="宋体"/>
                <w:color w:val="000000"/>
                <w:sz w:val="24"/>
                <w:highlight w:val="none"/>
                <w:lang w:val="en-US" w:eastAsia="zh-CN"/>
              </w:rPr>
              <w:t>质保期：符合国家规定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168" w:type="dxa"/>
            <w:noWrap w:val="0"/>
            <w:vAlign w:val="center"/>
          </w:tcPr>
          <w:p>
            <w:pPr>
              <w:pStyle w:val="43"/>
              <w:widowControl/>
              <w:spacing w:line="334" w:lineRule="exact"/>
              <w:jc w:val="center"/>
              <w:rPr>
                <w:rFonts w:hint="eastAsia" w:ascii="宋体" w:hAnsi="宋体" w:eastAsia="宋体"/>
                <w:color w:val="000000"/>
                <w:sz w:val="24"/>
                <w:highlight w:val="none"/>
                <w:lang w:eastAsia="zh-CN"/>
              </w:rPr>
            </w:pPr>
            <w:r>
              <w:rPr>
                <w:rFonts w:hint="eastAsia" w:ascii="宋体" w:hAnsi="宋体" w:eastAsia="宋体"/>
                <w:color w:val="000000"/>
                <w:sz w:val="24"/>
                <w:highlight w:val="none"/>
                <w:lang w:val="en-US" w:eastAsia="zh-CN"/>
              </w:rPr>
              <w:t>3</w:t>
            </w:r>
          </w:p>
        </w:tc>
        <w:tc>
          <w:tcPr>
            <w:tcW w:w="2261" w:type="dxa"/>
            <w:noWrap w:val="0"/>
            <w:vAlign w:val="center"/>
          </w:tcPr>
          <w:p>
            <w:pPr>
              <w:pStyle w:val="43"/>
              <w:widowControl/>
              <w:spacing w:line="334" w:lineRule="exact"/>
              <w:jc w:val="center"/>
              <w:rPr>
                <w:rFonts w:ascii="宋体" w:hAnsi="宋体" w:eastAsia="宋体"/>
                <w:color w:val="000000"/>
                <w:sz w:val="24"/>
                <w:highlight w:val="none"/>
              </w:rPr>
            </w:pPr>
            <w:r>
              <w:rPr>
                <w:rFonts w:ascii="宋体" w:hAnsi="宋体" w:eastAsia="宋体" w:cs="Times New Roman"/>
                <w:color w:val="000000"/>
                <w:sz w:val="24"/>
                <w:highlight w:val="none"/>
              </w:rPr>
              <w:t>信誉要求</w:t>
            </w:r>
            <w:r>
              <w:rPr>
                <w:rFonts w:hint="eastAsia" w:ascii="宋体" w:hAnsi="宋体" w:eastAsia="宋体" w:cs="Times New Roman"/>
                <w:color w:val="000000"/>
                <w:sz w:val="24"/>
                <w:highlight w:val="none"/>
                <w:lang w:eastAsia="zh-CN"/>
              </w:rPr>
              <w:t>（</w:t>
            </w:r>
            <w:r>
              <w:rPr>
                <w:rFonts w:hint="eastAsia" w:ascii="宋体" w:hAnsi="宋体" w:eastAsia="宋体" w:cs="Times New Roman"/>
                <w:color w:val="000000"/>
                <w:sz w:val="24"/>
                <w:highlight w:val="none"/>
              </w:rPr>
              <w:t>不良行为记录</w:t>
            </w:r>
            <w:r>
              <w:rPr>
                <w:rFonts w:hint="eastAsia" w:ascii="宋体" w:hAnsi="宋体" w:eastAsia="宋体" w:cs="Times New Roman"/>
                <w:color w:val="000000"/>
                <w:sz w:val="24"/>
                <w:highlight w:val="none"/>
                <w:lang w:eastAsia="zh-CN"/>
              </w:rPr>
              <w:t>）</w:t>
            </w:r>
          </w:p>
        </w:tc>
        <w:tc>
          <w:tcPr>
            <w:tcW w:w="5635" w:type="dxa"/>
            <w:noWrap w:val="0"/>
            <w:vAlign w:val="center"/>
          </w:tcPr>
          <w:p>
            <w:pPr>
              <w:pStyle w:val="43"/>
              <w:widowControl/>
              <w:spacing w:line="334" w:lineRule="exact"/>
              <w:rPr>
                <w:rFonts w:ascii="宋体" w:hAnsi="宋体" w:eastAsia="宋体"/>
                <w:color w:val="000000"/>
                <w:sz w:val="24"/>
                <w:highlight w:val="none"/>
              </w:rPr>
            </w:pPr>
            <w:bookmarkStart w:id="12" w:name="EB797d1b4079594a778b9f2da7a47c4236"/>
            <w:bookmarkEnd w:id="12"/>
            <w:r>
              <w:rPr>
                <w:rFonts w:hint="eastAsia" w:ascii="宋体" w:hAnsi="宋体" w:eastAsia="宋体" w:cs="宋体"/>
                <w:color w:val="auto"/>
                <w:kern w:val="0"/>
                <w:sz w:val="24"/>
                <w:szCs w:val="24"/>
                <w:highlight w:val="none"/>
              </w:rPr>
              <w:t>企业在 3 年内</w:t>
            </w:r>
            <w:r>
              <w:rPr>
                <w:rFonts w:hint="eastAsia" w:ascii="宋体" w:hAnsi="宋体" w:eastAsia="宋体" w:cs="宋体"/>
                <w:color w:val="auto"/>
                <w:kern w:val="0"/>
                <w:sz w:val="24"/>
                <w:szCs w:val="24"/>
                <w:highlight w:val="none"/>
                <w:lang w:val="en-US" w:eastAsia="zh-CN"/>
              </w:rPr>
              <w:t>未</w:t>
            </w:r>
            <w:r>
              <w:rPr>
                <w:rFonts w:hint="eastAsia" w:ascii="宋体" w:hAnsi="宋体" w:eastAsia="宋体" w:cs="宋体"/>
                <w:color w:val="auto"/>
                <w:kern w:val="0"/>
                <w:sz w:val="24"/>
                <w:szCs w:val="24"/>
                <w:highlight w:val="none"/>
              </w:rPr>
              <w:t>出现关、停、并转等不良经营状况，</w:t>
            </w:r>
            <w:r>
              <w:rPr>
                <w:rFonts w:hint="eastAsia" w:ascii="宋体" w:hAnsi="宋体" w:eastAsia="宋体" w:cs="宋体"/>
                <w:color w:val="auto"/>
                <w:kern w:val="0"/>
                <w:sz w:val="24"/>
                <w:szCs w:val="24"/>
                <w:highlight w:val="none"/>
                <w:lang w:val="en-US" w:eastAsia="zh-CN"/>
              </w:rPr>
              <w:t>未</w:t>
            </w:r>
            <w:r>
              <w:rPr>
                <w:rFonts w:hint="eastAsia" w:ascii="宋体" w:hAnsi="宋体" w:eastAsia="宋体" w:cs="宋体"/>
                <w:color w:val="auto"/>
                <w:kern w:val="0"/>
                <w:sz w:val="24"/>
                <w:szCs w:val="24"/>
                <w:highlight w:val="none"/>
              </w:rPr>
              <w:t>处于被责令停业、投标资格取消、财务被接管、冻结、破产状况，</w:t>
            </w:r>
            <w:r>
              <w:rPr>
                <w:rFonts w:hint="eastAsia" w:ascii="宋体" w:hAnsi="宋体" w:eastAsia="宋体" w:cs="宋体"/>
                <w:color w:val="auto"/>
                <w:kern w:val="0"/>
                <w:sz w:val="24"/>
                <w:szCs w:val="24"/>
                <w:highlight w:val="none"/>
                <w:lang w:val="en-US" w:eastAsia="zh-CN"/>
              </w:rPr>
              <w:t>未</w:t>
            </w:r>
            <w:r>
              <w:rPr>
                <w:rFonts w:hint="eastAsia" w:ascii="宋体" w:hAnsi="宋体" w:eastAsia="宋体" w:cs="宋体"/>
                <w:color w:val="auto"/>
                <w:kern w:val="0"/>
                <w:sz w:val="24"/>
                <w:szCs w:val="24"/>
                <w:highlight w:val="none"/>
              </w:rPr>
              <w:t>在近三年内有骗取中标和严重违约及重大工程质量、安全问题或拖欠农民工工资等问题</w:t>
            </w:r>
            <w:r>
              <w:rPr>
                <w:rFonts w:hint="eastAsia" w:ascii="宋体" w:hAnsi="宋体" w:eastAsia="宋体" w:cs="宋体"/>
                <w:color w:val="auto"/>
                <w:kern w:val="0"/>
                <w:sz w:val="24"/>
                <w:szCs w:val="24"/>
                <w:highlight w:val="none"/>
                <w:lang w:eastAsia="zh-CN"/>
              </w:rPr>
              <w:t>；拟派的建造师</w:t>
            </w:r>
            <w:r>
              <w:rPr>
                <w:rFonts w:hint="eastAsia" w:ascii="宋体" w:hAnsi="宋体" w:eastAsia="宋体" w:cs="宋体"/>
                <w:color w:val="auto"/>
                <w:kern w:val="0"/>
                <w:sz w:val="24"/>
                <w:szCs w:val="24"/>
                <w:highlight w:val="none"/>
                <w:lang w:val="en-US" w:eastAsia="zh-CN"/>
              </w:rPr>
              <w:t>未</w:t>
            </w:r>
            <w:r>
              <w:rPr>
                <w:rFonts w:hint="eastAsia" w:ascii="宋体" w:hAnsi="宋体" w:eastAsia="宋体" w:cs="宋体"/>
                <w:color w:val="auto"/>
                <w:kern w:val="0"/>
                <w:sz w:val="24"/>
                <w:szCs w:val="24"/>
                <w:highlight w:val="none"/>
                <w:lang w:eastAsia="zh-CN"/>
              </w:rPr>
              <w:t>有不良业绩。</w:t>
            </w:r>
            <w:r>
              <w:rPr>
                <w:rFonts w:hint="eastAsia" w:ascii="宋体" w:hAnsi="宋体" w:eastAsia="宋体"/>
                <w:color w:val="00000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68" w:type="dxa"/>
            <w:noWrap w:val="0"/>
            <w:vAlign w:val="center"/>
          </w:tcPr>
          <w:p>
            <w:pPr>
              <w:pStyle w:val="43"/>
              <w:widowControl/>
              <w:spacing w:line="334" w:lineRule="exact"/>
              <w:jc w:val="center"/>
              <w:rPr>
                <w:rFonts w:hint="eastAsia" w:ascii="宋体" w:hAnsi="宋体" w:eastAsia="宋体"/>
                <w:color w:val="000000"/>
                <w:sz w:val="24"/>
                <w:highlight w:val="none"/>
                <w:lang w:eastAsia="zh-CN"/>
              </w:rPr>
            </w:pPr>
            <w:r>
              <w:rPr>
                <w:rFonts w:hint="eastAsia" w:ascii="宋体" w:hAnsi="宋体" w:eastAsia="宋体"/>
                <w:color w:val="000000"/>
                <w:sz w:val="24"/>
                <w:highlight w:val="none"/>
                <w:lang w:val="en-US" w:eastAsia="zh-CN"/>
              </w:rPr>
              <w:t>4</w:t>
            </w:r>
          </w:p>
        </w:tc>
        <w:tc>
          <w:tcPr>
            <w:tcW w:w="2261" w:type="dxa"/>
            <w:noWrap w:val="0"/>
            <w:vAlign w:val="center"/>
          </w:tcPr>
          <w:p>
            <w:pPr>
              <w:pStyle w:val="43"/>
              <w:widowControl/>
              <w:spacing w:line="334" w:lineRule="exact"/>
              <w:jc w:val="center"/>
              <w:rPr>
                <w:rFonts w:ascii="宋体" w:hAnsi="宋体" w:eastAsia="宋体"/>
                <w:color w:val="000000"/>
                <w:sz w:val="24"/>
                <w:highlight w:val="none"/>
              </w:rPr>
            </w:pPr>
            <w:r>
              <w:rPr>
                <w:rFonts w:ascii="宋体" w:hAnsi="宋体" w:eastAsia="宋体"/>
                <w:color w:val="000000"/>
                <w:sz w:val="24"/>
                <w:highlight w:val="none"/>
              </w:rPr>
              <w:t>踏勘</w:t>
            </w:r>
            <w:r>
              <w:rPr>
                <w:rFonts w:hint="eastAsia" w:ascii="宋体" w:hAnsi="宋体" w:eastAsia="宋体"/>
                <w:color w:val="000000"/>
                <w:sz w:val="24"/>
                <w:highlight w:val="none"/>
              </w:rPr>
              <w:t>现场</w:t>
            </w:r>
          </w:p>
        </w:tc>
        <w:tc>
          <w:tcPr>
            <w:tcW w:w="5635" w:type="dxa"/>
            <w:noWrap w:val="0"/>
            <w:vAlign w:val="center"/>
          </w:tcPr>
          <w:p>
            <w:pPr>
              <w:pStyle w:val="43"/>
              <w:widowControl/>
              <w:spacing w:line="334" w:lineRule="exact"/>
              <w:rPr>
                <w:rFonts w:ascii="宋体" w:hAnsi="宋体" w:eastAsia="宋体"/>
                <w:color w:val="000000"/>
                <w:sz w:val="24"/>
                <w:highlight w:val="none"/>
              </w:rPr>
            </w:pPr>
            <w:bookmarkStart w:id="13" w:name="EB711ab04762684375a014a19528cf06dd"/>
            <w:bookmarkEnd w:id="13"/>
            <w:r>
              <w:rPr>
                <w:rFonts w:hint="eastAsia" w:ascii="宋体" w:hAnsi="宋体" w:eastAsia="宋体"/>
                <w:color w:val="000000"/>
                <w:sz w:val="24"/>
                <w:highlight w:val="none"/>
                <w:lang w:eastAsia="zh-CN"/>
              </w:rPr>
              <w:t>□</w:t>
            </w:r>
            <w:r>
              <w:rPr>
                <w:rFonts w:hint="eastAsia" w:ascii="宋体" w:hAnsi="宋体" w:eastAsia="宋体"/>
                <w:color w:val="000000"/>
                <w:sz w:val="24"/>
                <w:highlight w:val="none"/>
              </w:rPr>
              <w:t>不组织</w:t>
            </w:r>
          </w:p>
          <w:p>
            <w:pPr>
              <w:pStyle w:val="43"/>
              <w:widowControl/>
              <w:spacing w:line="334" w:lineRule="exact"/>
              <w:rPr>
                <w:rFonts w:hint="eastAsia" w:ascii="宋体" w:hAnsi="宋体" w:eastAsia="宋体"/>
                <w:color w:val="000000"/>
                <w:sz w:val="24"/>
                <w:highlight w:val="none"/>
              </w:rPr>
            </w:pPr>
            <w:bookmarkStart w:id="14" w:name="EBafd1a84b6f804a9890ee96b9f6d8258d"/>
            <w:bookmarkEnd w:id="14"/>
            <w:r>
              <w:rPr>
                <w:rFonts w:hint="eastAsia" w:ascii="宋体" w:hAnsi="宋体" w:eastAsia="宋体"/>
                <w:color w:val="000000"/>
                <w:sz w:val="24"/>
                <w:highlight w:val="none"/>
                <w:lang w:eastAsia="zh-CN"/>
              </w:rPr>
              <w:t>☑</w:t>
            </w:r>
            <w:r>
              <w:rPr>
                <w:rFonts w:hint="eastAsia" w:ascii="宋体" w:hAnsi="宋体" w:eastAsia="宋体"/>
                <w:color w:val="000000"/>
                <w:sz w:val="24"/>
                <w:highlight w:val="none"/>
              </w:rPr>
              <w:t>组织，</w:t>
            </w:r>
          </w:p>
          <w:p>
            <w:pPr>
              <w:pStyle w:val="43"/>
              <w:widowControl/>
              <w:spacing w:line="334" w:lineRule="exact"/>
              <w:rPr>
                <w:rFonts w:hint="default" w:ascii="宋体" w:hAnsi="宋体" w:eastAsia="宋体"/>
                <w:color w:val="000000"/>
                <w:sz w:val="24"/>
                <w:highlight w:val="none"/>
                <w:lang w:val="en-US" w:eastAsia="zh-CN"/>
              </w:rPr>
            </w:pPr>
            <w:r>
              <w:rPr>
                <w:rFonts w:hint="eastAsia" w:ascii="宋体" w:hAnsi="宋体" w:eastAsia="宋体"/>
                <w:color w:val="000000"/>
                <w:sz w:val="24"/>
                <w:highlight w:val="none"/>
              </w:rPr>
              <w:t>踏勘时间：</w:t>
            </w:r>
            <w:bookmarkStart w:id="15" w:name="EB29d5e1ef164c4dffb6d1d51a9bb4054e"/>
            <w:bookmarkEnd w:id="15"/>
            <w:r>
              <w:rPr>
                <w:rFonts w:hint="eastAsia" w:ascii="宋体" w:hAnsi="宋体" w:eastAsia="宋体"/>
                <w:color w:val="000000"/>
                <w:sz w:val="24"/>
                <w:highlight w:val="none"/>
                <w:lang w:val="en-US" w:eastAsia="zh-CN"/>
              </w:rPr>
              <w:t>20</w:t>
            </w:r>
            <w:r>
              <w:rPr>
                <w:rFonts w:hint="default" w:ascii="宋体" w:hAnsi="宋体" w:eastAsia="宋体"/>
                <w:color w:val="000000"/>
                <w:sz w:val="24"/>
                <w:highlight w:val="none"/>
                <w:lang w:eastAsia="zh-CN"/>
              </w:rPr>
              <w:t>23</w:t>
            </w:r>
            <w:r>
              <w:rPr>
                <w:rFonts w:hint="eastAsia" w:ascii="宋体" w:hAnsi="宋体" w:eastAsia="宋体"/>
                <w:color w:val="000000"/>
                <w:sz w:val="24"/>
                <w:highlight w:val="none"/>
                <w:lang w:val="en-US" w:eastAsia="zh-CN"/>
              </w:rPr>
              <w:t>年2月14日</w:t>
            </w:r>
          </w:p>
          <w:p>
            <w:pPr>
              <w:pStyle w:val="43"/>
              <w:widowControl/>
              <w:spacing w:line="334" w:lineRule="exact"/>
              <w:rPr>
                <w:rFonts w:hint="eastAsia" w:ascii="宋体" w:hAnsi="宋体" w:eastAsia="宋体"/>
                <w:color w:val="000000"/>
                <w:sz w:val="24"/>
                <w:highlight w:val="none"/>
              </w:rPr>
            </w:pPr>
            <w:r>
              <w:rPr>
                <w:rFonts w:hint="eastAsia" w:ascii="宋体" w:hAnsi="宋体" w:eastAsia="宋体"/>
                <w:color w:val="000000"/>
                <w:sz w:val="24"/>
                <w:highlight w:val="none"/>
              </w:rPr>
              <w:t>踏勘集中地点：</w:t>
            </w:r>
            <w:bookmarkStart w:id="16" w:name="EB7d3ba06a341f4914bebd605d4573d668"/>
            <w:bookmarkEnd w:id="16"/>
            <w:r>
              <w:rPr>
                <w:rFonts w:hint="eastAsia" w:ascii="宋体" w:hAnsi="宋体" w:eastAsia="宋体"/>
                <w:color w:val="000000"/>
                <w:sz w:val="24"/>
                <w:highlight w:val="none"/>
              </w:rPr>
              <w:t>乌市沙依巴克区西北路581号</w:t>
            </w:r>
          </w:p>
          <w:p>
            <w:pPr>
              <w:pStyle w:val="43"/>
              <w:widowControl/>
              <w:spacing w:line="334" w:lineRule="exact"/>
              <w:rPr>
                <w:rFonts w:hint="default" w:ascii="宋体" w:hAnsi="宋体" w:eastAsia="宋体"/>
                <w:color w:val="000000"/>
                <w:sz w:val="24"/>
                <w:highlight w:val="none"/>
                <w:lang w:val="en-US" w:eastAsia="zh-CN"/>
              </w:rPr>
            </w:pPr>
            <w:r>
              <w:rPr>
                <w:rFonts w:hint="eastAsia" w:ascii="宋体" w:hAnsi="宋体" w:eastAsia="宋体"/>
                <w:color w:val="000000"/>
                <w:sz w:val="24"/>
                <w:highlight w:val="none"/>
              </w:rPr>
              <w:t>踏勘</w:t>
            </w:r>
            <w:r>
              <w:rPr>
                <w:rFonts w:hint="eastAsia" w:ascii="宋体" w:hAnsi="宋体" w:eastAsia="宋体"/>
                <w:color w:val="000000"/>
                <w:sz w:val="24"/>
                <w:highlight w:val="none"/>
                <w:lang w:val="en-US" w:eastAsia="zh-CN"/>
              </w:rPr>
              <w:t>联系人及方式：何晓 18009917797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168" w:type="dxa"/>
            <w:noWrap w:val="0"/>
            <w:vAlign w:val="center"/>
          </w:tcPr>
          <w:p>
            <w:pPr>
              <w:pStyle w:val="43"/>
              <w:widowControl/>
              <w:spacing w:line="360" w:lineRule="exact"/>
              <w:jc w:val="center"/>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5</w:t>
            </w:r>
          </w:p>
        </w:tc>
        <w:tc>
          <w:tcPr>
            <w:tcW w:w="2261" w:type="dxa"/>
            <w:noWrap w:val="0"/>
            <w:vAlign w:val="center"/>
          </w:tcPr>
          <w:p>
            <w:pPr>
              <w:pStyle w:val="43"/>
              <w:widowControl/>
              <w:spacing w:line="360" w:lineRule="exact"/>
              <w:jc w:val="center"/>
              <w:rPr>
                <w:rFonts w:ascii="宋体" w:hAnsi="宋体" w:eastAsia="宋体"/>
                <w:color w:val="000000"/>
                <w:sz w:val="24"/>
                <w:highlight w:val="none"/>
              </w:rPr>
            </w:pPr>
            <w:r>
              <w:rPr>
                <w:rFonts w:hint="eastAsia" w:ascii="宋体" w:hAnsi="宋体" w:eastAsia="宋体"/>
                <w:color w:val="000000"/>
                <w:sz w:val="24"/>
                <w:highlight w:val="none"/>
                <w:lang w:val="en-US" w:eastAsia="zh-CN"/>
              </w:rPr>
              <w:t>磋商响应</w:t>
            </w:r>
            <w:r>
              <w:rPr>
                <w:rFonts w:ascii="宋体" w:hAnsi="宋体" w:eastAsia="宋体"/>
                <w:color w:val="000000"/>
                <w:sz w:val="24"/>
                <w:highlight w:val="none"/>
              </w:rPr>
              <w:t>有效期</w:t>
            </w:r>
          </w:p>
        </w:tc>
        <w:tc>
          <w:tcPr>
            <w:tcW w:w="5635" w:type="dxa"/>
            <w:noWrap w:val="0"/>
            <w:vAlign w:val="center"/>
          </w:tcPr>
          <w:p>
            <w:pPr>
              <w:pStyle w:val="43"/>
              <w:widowControl/>
              <w:spacing w:line="360" w:lineRule="exact"/>
              <w:rPr>
                <w:rFonts w:ascii="宋体" w:hAnsi="宋体" w:eastAsia="宋体"/>
                <w:color w:val="000000"/>
                <w:sz w:val="24"/>
                <w:highlight w:val="none"/>
              </w:rPr>
            </w:pPr>
            <w:bookmarkStart w:id="17" w:name="EBdaf02b35eef04948bb826c544b7758c6"/>
            <w:bookmarkEnd w:id="17"/>
            <w:r>
              <w:rPr>
                <w:rFonts w:hint="eastAsia" w:ascii="宋体" w:hAnsi="宋体" w:eastAsia="宋体"/>
                <w:color w:val="000000"/>
                <w:sz w:val="24"/>
                <w:highlight w:val="none"/>
                <w:u w:val="single"/>
              </w:rPr>
              <w:t xml:space="preserve"> 90 </w:t>
            </w:r>
            <w:r>
              <w:rPr>
                <w:rFonts w:hint="eastAsia" w:ascii="宋体" w:hAnsi="宋体" w:eastAsia="宋体"/>
                <w:color w:val="000000"/>
                <w:sz w:val="24"/>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168" w:type="dxa"/>
            <w:noWrap w:val="0"/>
            <w:vAlign w:val="center"/>
          </w:tcPr>
          <w:p>
            <w:pPr>
              <w:pStyle w:val="43"/>
              <w:widowControl/>
              <w:spacing w:line="360" w:lineRule="exact"/>
              <w:jc w:val="center"/>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6</w:t>
            </w:r>
          </w:p>
        </w:tc>
        <w:tc>
          <w:tcPr>
            <w:tcW w:w="2261" w:type="dxa"/>
            <w:noWrap w:val="0"/>
            <w:vAlign w:val="center"/>
          </w:tcPr>
          <w:p>
            <w:pPr>
              <w:pStyle w:val="43"/>
              <w:widowControl/>
              <w:spacing w:line="360" w:lineRule="exact"/>
              <w:jc w:val="center"/>
              <w:rPr>
                <w:rFonts w:ascii="宋体" w:hAnsi="宋体" w:eastAsia="宋体"/>
                <w:color w:val="000000"/>
                <w:sz w:val="24"/>
                <w:highlight w:val="none"/>
              </w:rPr>
            </w:pPr>
            <w:r>
              <w:rPr>
                <w:rFonts w:hint="eastAsia" w:ascii="宋体" w:hAnsi="宋体" w:eastAsia="宋体"/>
                <w:color w:val="000000"/>
                <w:sz w:val="24"/>
                <w:highlight w:val="none"/>
                <w:lang w:eastAsia="zh-CN"/>
              </w:rPr>
              <w:t>响应文件</w:t>
            </w:r>
            <w:r>
              <w:rPr>
                <w:rFonts w:ascii="宋体" w:hAnsi="宋体" w:eastAsia="宋体"/>
                <w:color w:val="000000"/>
                <w:sz w:val="24"/>
                <w:highlight w:val="none"/>
              </w:rPr>
              <w:t>份数</w:t>
            </w:r>
          </w:p>
        </w:tc>
        <w:tc>
          <w:tcPr>
            <w:tcW w:w="5635" w:type="dxa"/>
            <w:noWrap w:val="0"/>
            <w:vAlign w:val="center"/>
          </w:tcPr>
          <w:p>
            <w:pPr>
              <w:pStyle w:val="43"/>
              <w:widowControl/>
              <w:autoSpaceDE w:val="0"/>
              <w:autoSpaceDN w:val="0"/>
              <w:spacing w:line="360" w:lineRule="exact"/>
              <w:rPr>
                <w:rFonts w:hint="default" w:ascii="宋体" w:hAnsi="宋体" w:eastAsia="宋体"/>
                <w:color w:val="000000"/>
                <w:kern w:val="0"/>
                <w:sz w:val="24"/>
                <w:highlight w:val="none"/>
                <w:lang w:val="en-US" w:eastAsia="zh-CN"/>
              </w:rPr>
            </w:pPr>
            <w:bookmarkStart w:id="18" w:name="EB93f4d92dc67243458e6fe4614c19bd8f"/>
            <w:bookmarkEnd w:id="18"/>
            <w:bookmarkStart w:id="19" w:name="EB8d5c7d73ca244b28bcae3699d53bc511"/>
            <w:bookmarkEnd w:id="19"/>
            <w:r>
              <w:rPr>
                <w:rFonts w:hint="eastAsia" w:ascii="宋体" w:hAnsi="宋体" w:eastAsia="宋体"/>
                <w:color w:val="000000"/>
                <w:kern w:val="0"/>
                <w:sz w:val="24"/>
                <w:highlight w:val="none"/>
                <w:lang w:val="en-US" w:eastAsia="zh-CN"/>
              </w:rPr>
              <w:t>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168" w:type="dxa"/>
            <w:noWrap w:val="0"/>
            <w:vAlign w:val="center"/>
          </w:tcPr>
          <w:p>
            <w:pPr>
              <w:pStyle w:val="43"/>
              <w:widowControl/>
              <w:spacing w:line="320" w:lineRule="exact"/>
              <w:jc w:val="center"/>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7</w:t>
            </w:r>
          </w:p>
        </w:tc>
        <w:tc>
          <w:tcPr>
            <w:tcW w:w="22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center"/>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firstLine="240" w:firstLineChars="100"/>
              <w:jc w:val="center"/>
              <w:textAlignment w:val="auto"/>
              <w:rPr>
                <w:rFonts w:hint="eastAsia" w:ascii="宋体" w:hAnsi="宋体" w:eastAsia="宋体" w:cs="宋体"/>
                <w:sz w:val="24"/>
                <w:szCs w:val="24"/>
                <w:highlight w:val="none"/>
                <w:lang w:val="zh-CN" w:eastAsia="zh-CN" w:bidi="zh-CN"/>
              </w:rPr>
            </w:pPr>
            <w:r>
              <w:rPr>
                <w:rFonts w:hint="eastAsia" w:ascii="宋体" w:hAnsi="宋体" w:eastAsia="宋体" w:cs="宋体"/>
                <w:sz w:val="24"/>
                <w:szCs w:val="24"/>
                <w:highlight w:val="none"/>
              </w:rPr>
              <w:t>评审方法</w:t>
            </w:r>
          </w:p>
        </w:tc>
        <w:tc>
          <w:tcPr>
            <w:tcW w:w="5635"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textAlignment w:val="auto"/>
              <w:rPr>
                <w:rFonts w:hint="eastAsia" w:ascii="宋体" w:hAnsi="宋体" w:eastAsia="宋体" w:cs="宋体"/>
                <w:sz w:val="24"/>
                <w:szCs w:val="24"/>
                <w:highlight w:val="none"/>
                <w:lang w:val="zh-CN" w:eastAsia="zh-CN" w:bidi="zh-CN"/>
              </w:rPr>
            </w:pPr>
            <w:r>
              <w:rPr>
                <w:rFonts w:hint="eastAsia" w:ascii="宋体" w:hAnsi="宋体" w:eastAsia="宋体" w:cs="宋体"/>
                <w:sz w:val="24"/>
                <w:szCs w:val="24"/>
                <w:highlight w:val="none"/>
              </w:rPr>
              <w:t>综合评分法</w:t>
            </w:r>
            <w:r>
              <w:rPr>
                <w:rFonts w:hint="eastAsia" w:cs="宋体"/>
                <w:sz w:val="24"/>
                <w:szCs w:val="24"/>
                <w:highlight w:val="none"/>
                <w:lang w:val="en-US" w:eastAsia="zh-CN"/>
              </w:rPr>
              <w:t>。</w:t>
            </w:r>
            <w:r>
              <w:rPr>
                <w:rFonts w:hint="eastAsia" w:ascii="宋体" w:hAnsi="宋体" w:eastAsia="宋体" w:cs="宋体"/>
                <w:sz w:val="24"/>
                <w:szCs w:val="24"/>
                <w:highlight w:val="none"/>
              </w:rPr>
              <w:t xml:space="preserve">经磋商确定最终采购需求和提交最后报价的供应商后，由磋商小组采用综合评分法对提交最后报价的供应商的响应文件和最后报价进行综合评分。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1168" w:type="dxa"/>
            <w:noWrap w:val="0"/>
            <w:vAlign w:val="center"/>
          </w:tcPr>
          <w:p>
            <w:pPr>
              <w:pStyle w:val="43"/>
              <w:widowControl/>
              <w:spacing w:line="320" w:lineRule="exact"/>
              <w:jc w:val="center"/>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8</w:t>
            </w:r>
          </w:p>
        </w:tc>
        <w:tc>
          <w:tcPr>
            <w:tcW w:w="22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right="0" w:rightChars="0"/>
              <w:jc w:val="center"/>
              <w:textAlignment w:val="auto"/>
              <w:rPr>
                <w:rFonts w:hint="eastAsia" w:ascii="宋体" w:hAnsi="宋体" w:eastAsia="宋体" w:cs="宋体"/>
                <w:sz w:val="24"/>
                <w:szCs w:val="24"/>
                <w:highlight w:val="none"/>
                <w:lang w:val="zh-CN" w:eastAsia="zh-CN" w:bidi="zh-CN"/>
              </w:rPr>
            </w:pPr>
            <w:r>
              <w:rPr>
                <w:rFonts w:hint="eastAsia" w:ascii="宋体" w:hAnsi="宋体" w:eastAsia="宋体" w:cs="宋体"/>
                <w:sz w:val="24"/>
                <w:szCs w:val="24"/>
                <w:highlight w:val="none"/>
              </w:rPr>
              <w:t>★报价</w:t>
            </w:r>
          </w:p>
        </w:tc>
        <w:tc>
          <w:tcPr>
            <w:tcW w:w="5635"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textAlignment w:val="auto"/>
              <w:rPr>
                <w:rFonts w:hint="eastAsia" w:cs="宋体"/>
                <w:b/>
                <w:bCs/>
                <w:color w:val="auto"/>
                <w:sz w:val="24"/>
                <w:szCs w:val="24"/>
                <w:highlight w:val="none"/>
                <w:lang w:val="en-US" w:eastAsia="zh-CN"/>
              </w:rPr>
            </w:pPr>
            <w:r>
              <w:rPr>
                <w:rFonts w:hint="eastAsia" w:cs="宋体"/>
                <w:b/>
                <w:bCs/>
                <w:color w:val="auto"/>
                <w:sz w:val="24"/>
                <w:szCs w:val="24"/>
                <w:highlight w:val="none"/>
                <w:lang w:val="en-US" w:eastAsia="zh-CN"/>
              </w:rPr>
              <w:t>本工程的投标报价采用总价方式进行报价。</w:t>
            </w:r>
          </w:p>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textAlignment w:val="auto"/>
              <w:rPr>
                <w:rFonts w:hint="default" w:ascii="宋体" w:hAnsi="宋体" w:eastAsia="宋体" w:cs="宋体"/>
                <w:sz w:val="24"/>
                <w:szCs w:val="24"/>
                <w:highlight w:val="none"/>
                <w:lang w:val="en-US" w:eastAsia="zh-CN" w:bidi="zh-CN"/>
              </w:rPr>
            </w:pPr>
            <w:r>
              <w:rPr>
                <w:rFonts w:hint="eastAsia" w:ascii="宋体" w:hAnsi="宋体" w:eastAsia="宋体" w:cs="宋体"/>
                <w:b/>
                <w:bCs/>
                <w:color w:val="auto"/>
                <w:sz w:val="24"/>
                <w:szCs w:val="24"/>
                <w:highlight w:val="none"/>
              </w:rPr>
              <w:t xml:space="preserve">报价（含首次报价或最后报价）超出本项目采购预算金额的为无效报价，其响应文件将被认定为无效响应。 </w:t>
            </w:r>
            <w:r>
              <w:rPr>
                <w:rFonts w:hint="eastAsia" w:cs="宋体"/>
                <w:b/>
                <w:bCs/>
                <w:color w:val="auto"/>
                <w:sz w:val="24"/>
                <w:szCs w:val="24"/>
                <w:highlight w:val="none"/>
                <w:lang w:val="en-US" w:eastAsia="zh-CN"/>
              </w:rPr>
              <w:t>供应商最后报价下浮金额，视为总价让利（不改变清单投标单价）。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68" w:type="dxa"/>
            <w:noWrap w:val="0"/>
            <w:vAlign w:val="center"/>
          </w:tcPr>
          <w:p>
            <w:pPr>
              <w:pStyle w:val="43"/>
              <w:widowControl/>
              <w:spacing w:line="320" w:lineRule="exact"/>
              <w:jc w:val="center"/>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9</w:t>
            </w:r>
          </w:p>
        </w:tc>
        <w:tc>
          <w:tcPr>
            <w:tcW w:w="22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right="0" w:rightChars="0"/>
              <w:jc w:val="center"/>
              <w:textAlignment w:val="auto"/>
              <w:rPr>
                <w:rFonts w:hint="eastAsia" w:ascii="宋体" w:hAnsi="宋体" w:eastAsia="宋体" w:cs="宋体"/>
                <w:sz w:val="24"/>
                <w:szCs w:val="24"/>
                <w:highlight w:val="none"/>
                <w:lang w:val="zh-CN" w:eastAsia="zh-CN" w:bidi="zh-CN"/>
              </w:rPr>
            </w:pPr>
            <w:r>
              <w:rPr>
                <w:rFonts w:hint="eastAsia" w:cs="宋体"/>
                <w:sz w:val="24"/>
                <w:szCs w:val="24"/>
                <w:highlight w:val="none"/>
                <w:lang w:val="en-US" w:eastAsia="zh-CN"/>
              </w:rPr>
              <w:t>磋商保</w:t>
            </w:r>
            <w:r>
              <w:rPr>
                <w:rFonts w:hint="eastAsia" w:ascii="宋体" w:hAnsi="宋体" w:eastAsia="宋体" w:cs="宋体"/>
                <w:sz w:val="24"/>
                <w:szCs w:val="24"/>
                <w:highlight w:val="none"/>
              </w:rPr>
              <w:t>证金</w:t>
            </w:r>
          </w:p>
        </w:tc>
        <w:tc>
          <w:tcPr>
            <w:tcW w:w="5635" w:type="dxa"/>
            <w:noWrap w:val="0"/>
            <w:vAlign w:val="top"/>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textAlignment w:val="auto"/>
              <w:rPr>
                <w:rFonts w:hint="eastAsia"/>
                <w:highlight w:val="none"/>
                <w:lang w:val="zh-CN" w:eastAsia="zh-CN"/>
              </w:rPr>
            </w:pPr>
            <w:r>
              <w:rPr>
                <w:rFonts w:hint="eastAsia" w:ascii="宋体" w:hAnsi="宋体"/>
                <w:bCs/>
                <w:sz w:val="24"/>
                <w:szCs w:val="24"/>
                <w:highlight w:val="none"/>
                <w:lang w:val="en-US" w:eastAsia="zh-CN"/>
              </w:rPr>
              <w:t>供应商</w:t>
            </w:r>
            <w:r>
              <w:rPr>
                <w:rFonts w:hint="eastAsia"/>
                <w:bCs/>
                <w:sz w:val="24"/>
                <w:szCs w:val="24"/>
                <w:highlight w:val="none"/>
                <w:lang w:val="en-US" w:eastAsia="zh-CN"/>
              </w:rPr>
              <w:t>应</w:t>
            </w:r>
            <w:r>
              <w:rPr>
                <w:rFonts w:hint="eastAsia" w:ascii="宋体" w:hAnsi="宋体"/>
                <w:bCs/>
                <w:sz w:val="24"/>
                <w:szCs w:val="24"/>
                <w:highlight w:val="none"/>
              </w:rPr>
              <w:t>以</w:t>
            </w:r>
            <w:r>
              <w:rPr>
                <w:rFonts w:hint="eastAsia"/>
                <w:bCs/>
                <w:sz w:val="24"/>
                <w:szCs w:val="24"/>
                <w:highlight w:val="none"/>
                <w:lang w:val="en-US" w:eastAsia="zh-CN"/>
              </w:rPr>
              <w:t>纸质</w:t>
            </w:r>
            <w:r>
              <w:rPr>
                <w:rFonts w:hint="eastAsia" w:ascii="宋体" w:hAnsi="宋体"/>
                <w:bCs/>
                <w:sz w:val="24"/>
                <w:szCs w:val="24"/>
                <w:highlight w:val="none"/>
              </w:rPr>
              <w:t>保函方式缴纳</w:t>
            </w:r>
            <w:r>
              <w:rPr>
                <w:rFonts w:hint="eastAsia" w:ascii="宋体" w:hAnsi="宋体"/>
                <w:bCs/>
                <w:sz w:val="24"/>
                <w:szCs w:val="24"/>
                <w:highlight w:val="none"/>
                <w:lang w:eastAsia="zh-CN"/>
              </w:rPr>
              <w:t>，</w:t>
            </w:r>
            <w:r>
              <w:rPr>
                <w:rFonts w:hint="eastAsia" w:ascii="宋体" w:hAnsi="宋体"/>
                <w:bCs/>
                <w:sz w:val="24"/>
                <w:szCs w:val="24"/>
                <w:highlight w:val="none"/>
              </w:rPr>
              <w:t>保证金金额:</w:t>
            </w:r>
            <w:r>
              <w:rPr>
                <w:rFonts w:hint="default"/>
                <w:bCs/>
                <w:sz w:val="24"/>
                <w:szCs w:val="24"/>
                <w:highlight w:val="none"/>
                <w:u w:val="single"/>
                <w:lang w:eastAsia="zh-CN"/>
              </w:rPr>
              <w:t>220</w:t>
            </w:r>
            <w:r>
              <w:rPr>
                <w:rFonts w:hint="eastAsia" w:ascii="宋体" w:hAnsi="宋体"/>
                <w:bCs/>
                <w:sz w:val="24"/>
                <w:szCs w:val="24"/>
                <w:highlight w:val="none"/>
                <w:u w:val="single"/>
                <w:lang w:val="en-US" w:eastAsia="zh-CN"/>
              </w:rPr>
              <w:t>0</w:t>
            </w:r>
            <w:r>
              <w:rPr>
                <w:rFonts w:hint="eastAsia"/>
                <w:bCs/>
                <w:sz w:val="24"/>
                <w:szCs w:val="24"/>
                <w:highlight w:val="none"/>
                <w:u w:val="single"/>
                <w:lang w:val="en-US" w:eastAsia="zh-CN"/>
              </w:rPr>
              <w:t>0.00</w:t>
            </w:r>
            <w:r>
              <w:rPr>
                <w:rFonts w:hint="eastAsia" w:ascii="宋体" w:hAnsi="宋体"/>
                <w:bCs/>
                <w:sz w:val="24"/>
                <w:szCs w:val="24"/>
                <w:highlight w:val="none"/>
                <w:u w:val="none"/>
                <w:lang w:val="en-US" w:eastAsia="zh-CN"/>
              </w:rPr>
              <w:t>元，具体缴纳和退还程序见项目公告。</w:t>
            </w:r>
            <w:r>
              <w:rPr>
                <w:rFonts w:hint="eastAsia" w:ascii="宋体" w:hAnsi="宋体"/>
                <w:bCs/>
                <w:color w:val="000000"/>
                <w:sz w:val="24"/>
                <w:szCs w:val="24"/>
                <w:highlight w:val="none"/>
                <w:u w:val="none"/>
                <w:lang w:val="en-US" w:eastAsia="zh-CN"/>
              </w:rPr>
              <w:t>供应商须将磋商保证金缴纳凭证复印件加盖公章一并放入资格审查文件中单独密封提交，否则将导致投标（响应）无效。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168" w:type="dxa"/>
            <w:noWrap w:val="0"/>
            <w:vAlign w:val="center"/>
          </w:tcPr>
          <w:p>
            <w:pPr>
              <w:pStyle w:val="43"/>
              <w:widowControl/>
              <w:spacing w:line="320" w:lineRule="exact"/>
              <w:jc w:val="center"/>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10</w:t>
            </w:r>
          </w:p>
        </w:tc>
        <w:tc>
          <w:tcPr>
            <w:tcW w:w="7896" w:type="dxa"/>
            <w:gridSpan w:val="2"/>
            <w:noWrap w:val="0"/>
            <w:vAlign w:val="center"/>
          </w:tcPr>
          <w:p>
            <w:pPr>
              <w:pStyle w:val="43"/>
              <w:widowControl/>
              <w:spacing w:line="320" w:lineRule="exact"/>
              <w:rPr>
                <w:rFonts w:ascii="宋体" w:hAnsi="宋体" w:eastAsia="宋体"/>
                <w:color w:val="auto"/>
                <w:sz w:val="24"/>
                <w:highlight w:val="none"/>
              </w:rPr>
            </w:pPr>
            <w:r>
              <w:rPr>
                <w:rFonts w:hint="eastAsia" w:ascii="宋体" w:hAnsi="宋体" w:eastAsia="宋体"/>
                <w:color w:val="auto"/>
                <w:sz w:val="24"/>
                <w:highlight w:val="none"/>
              </w:rPr>
              <w:t>需要</w:t>
            </w:r>
            <w:r>
              <w:rPr>
                <w:rFonts w:ascii="宋体" w:hAnsi="宋体" w:eastAsia="宋体"/>
                <w:color w:val="auto"/>
                <w:sz w:val="24"/>
                <w:highlight w:val="none"/>
              </w:rPr>
              <w:t>补充</w:t>
            </w:r>
            <w:r>
              <w:rPr>
                <w:rFonts w:hint="eastAsia" w:ascii="宋体" w:hAnsi="宋体" w:eastAsia="宋体"/>
                <w:color w:val="auto"/>
                <w:sz w:val="24"/>
                <w:highlight w:val="none"/>
              </w:rPr>
              <w:t>的其他</w:t>
            </w:r>
            <w:r>
              <w:rPr>
                <w:rFonts w:ascii="宋体" w:hAnsi="宋体" w:eastAsia="宋体"/>
                <w:color w:val="auto"/>
                <w:sz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168" w:type="dxa"/>
            <w:noWrap w:val="0"/>
            <w:vAlign w:val="center"/>
          </w:tcPr>
          <w:p>
            <w:pPr>
              <w:pStyle w:val="43"/>
              <w:spacing w:line="400" w:lineRule="exact"/>
              <w:jc w:val="center"/>
              <w:rPr>
                <w:rFonts w:hint="default" w:ascii="宋体" w:hAnsi="宋体" w:eastAsia="宋体"/>
                <w:color w:val="auto"/>
                <w:sz w:val="24"/>
                <w:highlight w:val="none"/>
                <w:lang w:val="en-US" w:eastAsia="zh-CN"/>
              </w:rPr>
            </w:pPr>
          </w:p>
        </w:tc>
        <w:tc>
          <w:tcPr>
            <w:tcW w:w="7896" w:type="dxa"/>
            <w:gridSpan w:val="2"/>
            <w:noWrap w:val="0"/>
            <w:vAlign w:val="center"/>
          </w:tcPr>
          <w:p>
            <w:pPr>
              <w:pStyle w:val="33"/>
              <w:widowControl/>
              <w:jc w:val="left"/>
              <w:rPr>
                <w:rFonts w:hint="eastAsia" w:ascii="宋体" w:hAnsi="宋体" w:eastAsia="宋体" w:cs="Times New Roman"/>
                <w:color w:val="auto"/>
                <w:kern w:val="2"/>
                <w:sz w:val="24"/>
                <w:szCs w:val="22"/>
                <w:highlight w:val="none"/>
                <w:lang w:val="en-US" w:eastAsia="zh-CN" w:bidi="ar-SA"/>
              </w:rPr>
            </w:pPr>
            <w:bookmarkStart w:id="20" w:name="EBdc8219d0eae545d6a19583c249458019"/>
            <w:bookmarkEnd w:id="20"/>
            <w:r>
              <w:rPr>
                <w:rFonts w:hint="eastAsia" w:ascii="宋体" w:hAnsi="宋体" w:eastAsia="宋体" w:cs="Times New Roman"/>
                <w:color w:val="auto"/>
                <w:kern w:val="2"/>
                <w:sz w:val="24"/>
                <w:szCs w:val="22"/>
                <w:highlight w:val="none"/>
                <w:lang w:val="en-US" w:eastAsia="zh-CN" w:bidi="ar-SA"/>
              </w:rPr>
              <w:t xml:space="preserve">1、本项目的扬尘污染防治措施增加费计取，依据《自治区建筑工地施工现场扬尘治理工作实施方案》（新建质（2019）7 号、《建筑工程施工现场扬尘污染防治标准》（XJJ119-2020)等标准规定（注：此规定各项费用已按《关于新疆建设工程扬尘污染防治增加费计取方法的公告》新疆维吾尔自治区住房和城乡建设厅公告 2020 年 第 120 号计取） </w:t>
            </w:r>
          </w:p>
          <w:p>
            <w:pPr>
              <w:pStyle w:val="33"/>
              <w:widowControl/>
              <w:jc w:val="left"/>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s="Times New Roman"/>
                <w:color w:val="auto"/>
                <w:kern w:val="2"/>
                <w:sz w:val="24"/>
                <w:szCs w:val="22"/>
                <w:highlight w:val="none"/>
                <w:lang w:val="en-US" w:eastAsia="zh-CN" w:bidi="ar-SA"/>
              </w:rPr>
              <w:t xml:space="preserve">2、建筑工程施工现场扬尘污染防治的工作标准、各方主体责任、强化监管 及工作保障措施标准必须严格执行《自治区建筑工地施工现场扬尘治理工作 实施方案》（新建质〔2019〕7 号）、《建筑工程施工现场扬尘污染防治标准》（XJJ119-2020）等标准规定。  </w:t>
            </w:r>
          </w:p>
          <w:p>
            <w:pPr>
              <w:pStyle w:val="33"/>
              <w:widowControl/>
              <w:jc w:val="left"/>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s="Times New Roman"/>
                <w:color w:val="auto"/>
                <w:kern w:val="2"/>
                <w:sz w:val="24"/>
                <w:szCs w:val="22"/>
                <w:highlight w:val="none"/>
                <w:lang w:val="en-US" w:eastAsia="zh-CN" w:bidi="ar-SA"/>
              </w:rPr>
              <w:t xml:space="preserve">3、各供应商需根据该项目实际情况填报施工各项措施费用，施工图纸、地勘报告、清单特征描述、工程现场已明确的，措施费结算不予调整。 </w:t>
            </w:r>
          </w:p>
          <w:p>
            <w:pPr>
              <w:pStyle w:val="33"/>
              <w:widowControl/>
              <w:jc w:val="left"/>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s="Times New Roman"/>
                <w:color w:val="auto"/>
                <w:kern w:val="2"/>
                <w:sz w:val="24"/>
                <w:szCs w:val="22"/>
                <w:highlight w:val="none"/>
                <w:lang w:val="en-US" w:eastAsia="zh-CN" w:bidi="ar-SA"/>
              </w:rPr>
              <w:t xml:space="preserve">4、按照“谁用工谁负责”的原则，农民工工资支付主体为用工单位;支付方 式以货币形式(通过银行转账或者现金支付给农民工本人，不得以实物或者有价证券等其他形式替代) ;支付周期按月支付。 </w:t>
            </w:r>
          </w:p>
          <w:p>
            <w:pPr>
              <w:pStyle w:val="42"/>
              <w:widowControl/>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投标企业需在新疆工程建设云网站（http://jsy.xjjs.gov.cn）上完成资质信息及人员信息个人实名制录入（以新疆工程建设云向社会公开信息为准</w:t>
            </w:r>
            <w:r>
              <w:rPr>
                <w:rFonts w:hint="eastAsia" w:ascii="宋体" w:hAnsi="宋体" w:eastAsia="宋体" w:cs="宋体"/>
                <w:color w:val="auto"/>
                <w:sz w:val="24"/>
                <w:szCs w:val="24"/>
                <w:highlight w:val="none"/>
                <w:lang w:eastAsia="zh-CN"/>
              </w:rPr>
              <w:t>）</w:t>
            </w:r>
          </w:p>
          <w:p>
            <w:pPr>
              <w:pStyle w:val="33"/>
              <w:widowControl/>
              <w:jc w:val="left"/>
              <w:rPr>
                <w:rFonts w:hint="eastAsia" w:ascii="宋体" w:hAnsi="宋体" w:eastAsia="宋体"/>
                <w:color w:val="auto"/>
                <w:sz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区外进疆建筑企业需按照自治区住房和城乡建设厅发布的《关于进一步推动自治区建筑市场 统一开放的通知》，登录新疆建筑市场监管和诚信信息一体化平台（以下简称新疆工程建设云，网址：http://jsy.xjjs.gov.cn），注册报送企业基本信息和人员信息。</w:t>
            </w:r>
            <w:r>
              <w:rPr>
                <w:rFonts w:hint="eastAsia" w:ascii="宋体" w:hAnsi="宋体" w:eastAsia="宋体"/>
                <w:color w:val="auto"/>
                <w:sz w:val="24"/>
                <w:highlight w:val="none"/>
              </w:rPr>
              <w:t xml:space="preserve"> </w:t>
            </w:r>
          </w:p>
          <w:p>
            <w:pPr>
              <w:pStyle w:val="33"/>
              <w:widowControl/>
              <w:jc w:val="left"/>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olor w:val="auto"/>
                <w:sz w:val="24"/>
                <w:highlight w:val="none"/>
                <w:lang w:val="en-US" w:eastAsia="zh-CN"/>
              </w:rPr>
              <w:t>7、根据</w:t>
            </w:r>
            <w:r>
              <w:rPr>
                <w:rFonts w:hint="eastAsia" w:ascii="宋体" w:hAnsi="宋体" w:eastAsia="宋体"/>
                <w:color w:val="auto"/>
                <w:sz w:val="24"/>
                <w:highlight w:val="none"/>
              </w:rPr>
              <w:t>《建筑工程施工许可管理办法》（住房和城乡建设部令第18号）</w:t>
            </w:r>
            <w:r>
              <w:rPr>
                <w:rFonts w:hint="eastAsia" w:ascii="宋体" w:hAnsi="宋体" w:eastAsia="宋体"/>
                <w:color w:val="auto"/>
                <w:sz w:val="24"/>
                <w:highlight w:val="none"/>
                <w:lang w:val="en-US" w:eastAsia="zh-CN"/>
              </w:rPr>
              <w:t>文第二条规定，</w:t>
            </w:r>
            <w:r>
              <w:rPr>
                <w:rFonts w:hint="eastAsia" w:ascii="宋体" w:hAnsi="宋体" w:eastAsia="宋体"/>
                <w:color w:val="auto"/>
                <w:sz w:val="24"/>
                <w:highlight w:val="none"/>
              </w:rPr>
              <w:t xml:space="preserve">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工程投资额在30万元以下或者建筑面积在300平方米以下的建筑工程，可以不申请办理施工许可证。       </w:t>
            </w:r>
          </w:p>
        </w:tc>
      </w:tr>
    </w:tbl>
    <w:p>
      <w:pPr>
        <w:pStyle w:val="13"/>
        <w:numPr>
          <w:ilvl w:val="0"/>
          <w:numId w:val="0"/>
        </w:numPr>
        <w:ind w:left="-1100" w:leftChars="-500" w:right="0" w:rightChars="0" w:firstLine="0" w:firstLineChars="0"/>
        <w:rPr>
          <w:rFonts w:hint="eastAsia"/>
          <w:highlight w:val="none"/>
        </w:rPr>
      </w:pPr>
    </w:p>
    <w:p>
      <w:pPr>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ind w:left="0" w:leftChars="0" w:firstLine="0" w:firstLineChars="0"/>
        <w:rPr>
          <w:rFonts w:hint="eastAsia"/>
          <w:highlight w:val="none"/>
        </w:rPr>
      </w:pPr>
    </w:p>
    <w:p>
      <w:pPr>
        <w:keepNext w:val="0"/>
        <w:keepLines w:val="0"/>
        <w:pageBreakBefore w:val="0"/>
        <w:widowControl w:val="0"/>
        <w:numPr>
          <w:ilvl w:val="0"/>
          <w:numId w:val="3"/>
        </w:numPr>
        <w:kinsoku/>
        <w:wordWrap/>
        <w:overflowPunct/>
        <w:topLinePunct w:val="0"/>
        <w:autoSpaceDE w:val="0"/>
        <w:autoSpaceDN w:val="0"/>
        <w:bidi w:val="0"/>
        <w:adjustRightInd/>
        <w:snapToGrid/>
        <w:spacing w:line="240" w:lineRule="auto"/>
        <w:ind w:firstLine="0" w:firstLineChars="0"/>
        <w:jc w:val="center"/>
        <w:textAlignment w:val="auto"/>
        <w:rPr>
          <w:rFonts w:hint="eastAsia" w:ascii="微软雅黑" w:hAnsi="微软雅黑" w:eastAsia="微软雅黑" w:cs="微软雅黑"/>
          <w:b/>
          <w:bCs/>
          <w:sz w:val="32"/>
          <w:szCs w:val="32"/>
          <w:highlight w:val="none"/>
        </w:rPr>
      </w:pPr>
      <w:r>
        <w:rPr>
          <w:rFonts w:hint="eastAsia" w:ascii="微软雅黑" w:hAnsi="微软雅黑" w:eastAsia="微软雅黑" w:cs="微软雅黑"/>
          <w:b/>
          <w:bCs/>
          <w:sz w:val="32"/>
          <w:szCs w:val="32"/>
          <w:highlight w:val="none"/>
        </w:rPr>
        <w:t xml:space="preserve">磋商须知 </w:t>
      </w:r>
    </w:p>
    <w:p>
      <w:pPr>
        <w:pStyle w:val="13"/>
        <w:numPr>
          <w:ilvl w:val="0"/>
          <w:numId w:val="0"/>
        </w:numPr>
        <w:ind w:right="0" w:rightChars="0"/>
        <w:rPr>
          <w:rFonts w:hint="eastAsia"/>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602" w:firstLineChars="200"/>
        <w:jc w:val="center"/>
        <w:textAlignment w:val="auto"/>
        <w:rPr>
          <w:rFonts w:hint="eastAsia"/>
          <w:highlight w:val="none"/>
        </w:rPr>
      </w:pPr>
      <w:r>
        <w:rPr>
          <w:rFonts w:hint="eastAsia" w:ascii="宋体" w:hAnsi="宋体" w:eastAsia="宋体" w:cs="宋体"/>
          <w:b/>
          <w:bCs/>
          <w:sz w:val="30"/>
          <w:szCs w:val="30"/>
          <w:highlight w:val="none"/>
        </w:rPr>
        <w:t>一</w:t>
      </w:r>
      <w:r>
        <w:rPr>
          <w:rFonts w:hint="eastAsia" w:ascii="宋体" w:hAnsi="宋体" w:eastAsia="宋体" w:cs="宋体"/>
          <w:b/>
          <w:bCs/>
          <w:sz w:val="30"/>
          <w:szCs w:val="30"/>
          <w:highlight w:val="none"/>
          <w:lang w:eastAsia="zh-CN"/>
        </w:rPr>
        <w:t>、</w:t>
      </w:r>
      <w:r>
        <w:rPr>
          <w:rFonts w:hint="eastAsia" w:ascii="宋体" w:hAnsi="宋体" w:eastAsia="宋体" w:cs="宋体"/>
          <w:b/>
          <w:bCs/>
          <w:sz w:val="30"/>
          <w:szCs w:val="30"/>
          <w:highlight w:val="none"/>
        </w:rPr>
        <w:t>说 明</w:t>
      </w:r>
    </w:p>
    <w:p>
      <w:pPr>
        <w:pStyle w:val="13"/>
        <w:rPr>
          <w:rFonts w:hint="eastAsia"/>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 xml:space="preserve">1 </w:t>
      </w:r>
      <w:r>
        <w:rPr>
          <w:rFonts w:hint="eastAsia" w:ascii="宋体" w:hAnsi="宋体" w:eastAsia="宋体" w:cs="宋体"/>
          <w:b/>
          <w:bCs/>
          <w:sz w:val="24"/>
          <w:szCs w:val="24"/>
          <w:highlight w:val="none"/>
        </w:rPr>
        <w:t xml:space="preserve">适用范围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1.1 </w:t>
      </w:r>
      <w:r>
        <w:rPr>
          <w:rFonts w:hint="eastAsia" w:ascii="宋体" w:hAnsi="宋体" w:eastAsia="宋体" w:cs="宋体"/>
          <w:sz w:val="24"/>
          <w:szCs w:val="24"/>
          <w:highlight w:val="none"/>
        </w:rPr>
        <w:t xml:space="preserve">本文件适用于本竞争性磋商的采购项目。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1.2 </w:t>
      </w:r>
      <w:r>
        <w:rPr>
          <w:rFonts w:hint="eastAsia" w:ascii="宋体" w:hAnsi="宋体" w:eastAsia="宋体" w:cs="宋体"/>
          <w:sz w:val="24"/>
          <w:szCs w:val="24"/>
          <w:highlight w:val="none"/>
        </w:rPr>
        <w:t>本项目的采购人、</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 xml:space="preserve">、供应商及各方当事人均适用本须知。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2 </w:t>
      </w:r>
      <w:r>
        <w:rPr>
          <w:rFonts w:hint="eastAsia" w:ascii="宋体" w:hAnsi="宋体" w:eastAsia="宋体" w:cs="宋体"/>
          <w:b/>
          <w:bCs/>
          <w:sz w:val="24"/>
          <w:szCs w:val="24"/>
          <w:highlight w:val="none"/>
        </w:rPr>
        <w:t>定义</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2.1 </w:t>
      </w:r>
      <w:r>
        <w:rPr>
          <w:rFonts w:hint="eastAsia" w:ascii="宋体" w:hAnsi="宋体" w:eastAsia="宋体" w:cs="宋体"/>
          <w:sz w:val="24"/>
          <w:szCs w:val="24"/>
          <w:highlight w:val="none"/>
        </w:rPr>
        <w:t xml:space="preserve">监管部门：指同级或以上人民政府财政部门。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2.2 </w:t>
      </w:r>
      <w:r>
        <w:rPr>
          <w:rFonts w:hint="eastAsia" w:ascii="宋体" w:hAnsi="宋体" w:eastAsia="宋体" w:cs="宋体"/>
          <w:sz w:val="24"/>
          <w:szCs w:val="24"/>
          <w:highlight w:val="none"/>
        </w:rPr>
        <w:t>资金来源</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是指采购人已拥有一笔财政性资金或资金来源已落实。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2.3 </w:t>
      </w:r>
      <w:r>
        <w:rPr>
          <w:rFonts w:hint="eastAsia" w:ascii="宋体" w:hAnsi="宋体" w:eastAsia="宋体" w:cs="宋体"/>
          <w:sz w:val="24"/>
          <w:szCs w:val="24"/>
          <w:highlight w:val="none"/>
        </w:rPr>
        <w:t>采购人：</w:t>
      </w:r>
      <w:r>
        <w:rPr>
          <w:rFonts w:hint="eastAsia" w:ascii="宋体" w:hAnsi="宋体" w:eastAsia="宋体" w:cs="宋体"/>
          <w:sz w:val="24"/>
          <w:szCs w:val="24"/>
          <w:highlight w:val="none"/>
          <w:lang w:val="en-US" w:eastAsia="zh-CN"/>
        </w:rPr>
        <w:t>依法进行政府采购的国家机关、事业单位、团体组织</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2.4 集中采购机构</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 </w:t>
      </w:r>
      <w:r>
        <w:rPr>
          <w:rFonts w:hint="eastAsia" w:ascii="宋体" w:hAnsi="宋体" w:eastAsia="宋体" w:cs="宋体"/>
          <w:sz w:val="24"/>
          <w:szCs w:val="24"/>
          <w:highlight w:val="none"/>
        </w:rPr>
        <w:t>磋商小组：磋商小组是依法组建的专门负责本次磋商及评审工作的</w:t>
      </w:r>
      <w:r>
        <w:rPr>
          <w:rFonts w:hint="eastAsia" w:ascii="宋体" w:hAnsi="宋体" w:eastAsia="宋体" w:cs="宋体"/>
          <w:sz w:val="24"/>
          <w:szCs w:val="24"/>
          <w:highlight w:val="none"/>
          <w:lang w:val="en-US" w:eastAsia="zh-CN"/>
        </w:rPr>
        <w:t>人员</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2.6 </w:t>
      </w:r>
      <w:r>
        <w:rPr>
          <w:rFonts w:hint="eastAsia" w:ascii="宋体" w:hAnsi="宋体" w:eastAsia="宋体" w:cs="宋体"/>
          <w:sz w:val="24"/>
          <w:szCs w:val="24"/>
          <w:highlight w:val="none"/>
        </w:rPr>
        <w:t xml:space="preserve">供应商：符合资格要求，响应采购、依法成立的企业法人、其他组织或自然人。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2.7 </w:t>
      </w:r>
      <w:r>
        <w:rPr>
          <w:rFonts w:hint="eastAsia" w:ascii="宋体" w:hAnsi="宋体" w:eastAsia="宋体" w:cs="宋体"/>
          <w:sz w:val="24"/>
          <w:szCs w:val="24"/>
          <w:highlight w:val="none"/>
        </w:rPr>
        <w:t xml:space="preserve">成交供应商：经合法磋商程序评选出来并经采购人确认的获得本项目成交资格的供应商。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2.8 </w:t>
      </w:r>
      <w:r>
        <w:rPr>
          <w:rFonts w:hint="eastAsia" w:ascii="宋体" w:hAnsi="宋体" w:eastAsia="宋体" w:cs="宋体"/>
          <w:sz w:val="24"/>
          <w:szCs w:val="24"/>
          <w:highlight w:val="none"/>
        </w:rPr>
        <w:t xml:space="preserve">日期：指公历日。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2.9 </w:t>
      </w:r>
      <w:r>
        <w:rPr>
          <w:rFonts w:hint="eastAsia" w:ascii="宋体" w:hAnsi="宋体" w:eastAsia="宋体" w:cs="宋体"/>
          <w:sz w:val="24"/>
          <w:szCs w:val="24"/>
          <w:highlight w:val="none"/>
        </w:rPr>
        <w:t xml:space="preserve">时间：指北京时间。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3 </w:t>
      </w:r>
      <w:r>
        <w:rPr>
          <w:rFonts w:hint="eastAsia" w:ascii="宋体" w:hAnsi="宋体" w:eastAsia="宋体" w:cs="宋体"/>
          <w:b/>
          <w:bCs/>
          <w:sz w:val="24"/>
          <w:szCs w:val="24"/>
          <w:highlight w:val="none"/>
        </w:rPr>
        <w:t>合格的供应商</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3.1. 供应商须符合第一部分“磋商邀请”供应商资格要求的全部条款。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4 </w:t>
      </w:r>
      <w:r>
        <w:rPr>
          <w:rFonts w:hint="eastAsia" w:ascii="宋体" w:hAnsi="宋体" w:eastAsia="宋体" w:cs="宋体"/>
          <w:b/>
          <w:bCs/>
          <w:sz w:val="24"/>
          <w:szCs w:val="24"/>
          <w:highlight w:val="none"/>
        </w:rPr>
        <w:t>合格的货物</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服务</w:t>
      </w:r>
      <w:r>
        <w:rPr>
          <w:rFonts w:hint="eastAsia" w:ascii="宋体" w:hAnsi="宋体" w:eastAsia="宋体" w:cs="宋体"/>
          <w:b/>
          <w:bCs/>
          <w:sz w:val="24"/>
          <w:szCs w:val="24"/>
          <w:highlight w:val="none"/>
          <w:lang w:val="en-US" w:eastAsia="zh-CN"/>
        </w:rPr>
        <w:t>和工程</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4.1 </w:t>
      </w:r>
      <w:r>
        <w:rPr>
          <w:rFonts w:hint="eastAsia" w:ascii="宋体" w:hAnsi="宋体" w:eastAsia="宋体" w:cs="宋体"/>
          <w:sz w:val="24"/>
          <w:szCs w:val="24"/>
          <w:highlight w:val="none"/>
        </w:rPr>
        <w:t xml:space="preserve">“货物”是指供应商制造或符合磋商文件要求的货物等。供应商的货物必须是其合法生产、合法来源的符合国家有关标准要求的货物，并满足磋商文件规定的规格、参数、质量、价格、有效期、售后服务等要求。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4.2 </w:t>
      </w:r>
      <w:r>
        <w:rPr>
          <w:rFonts w:hint="eastAsia" w:ascii="宋体" w:hAnsi="宋体" w:eastAsia="宋体" w:cs="宋体"/>
          <w:sz w:val="24"/>
          <w:szCs w:val="24"/>
          <w:highlight w:val="none"/>
        </w:rPr>
        <w:t>“服务”是指除货物和工程以外的其他政府采购对象，其中包括供应商须承担的运输、安装、技术支持、培训以及磋商文件规定的其它伴随服务。</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highlight w:val="none"/>
        </w:rPr>
      </w:pPr>
      <w:r>
        <w:rPr>
          <w:rFonts w:hint="eastAsia" w:ascii="宋体" w:hAnsi="宋体" w:eastAsia="宋体" w:cs="宋体"/>
          <w:sz w:val="24"/>
          <w:szCs w:val="24"/>
          <w:highlight w:val="none"/>
          <w:lang w:val="en-US" w:eastAsia="zh-CN"/>
        </w:rPr>
        <w:t xml:space="preserve">4.3 </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是指建设工程，包括建筑物和构筑物的新建、改建、扩建、装修、拆除、修缮等。</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4.4 </w:t>
      </w:r>
      <w:r>
        <w:rPr>
          <w:rFonts w:hint="eastAsia" w:ascii="宋体" w:hAnsi="宋体" w:eastAsia="宋体" w:cs="宋体"/>
          <w:sz w:val="24"/>
          <w:szCs w:val="24"/>
          <w:highlight w:val="none"/>
        </w:rPr>
        <w:t xml:space="preserve">政府采购应当采购本国产品，确需采购进口产品的，依据《政府采购进口产品管理办法》执行。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4.5 </w:t>
      </w:r>
      <w:r>
        <w:rPr>
          <w:rFonts w:hint="eastAsia" w:ascii="宋体" w:hAnsi="宋体" w:eastAsia="宋体" w:cs="宋体"/>
          <w:sz w:val="24"/>
          <w:szCs w:val="24"/>
          <w:highlight w:val="none"/>
        </w:rPr>
        <w:t xml:space="preserve">本文件所称进口产品是指通过中国海关报关验放进入中国境内且产自关境外的产品。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4.6 </w:t>
      </w:r>
      <w:r>
        <w:rPr>
          <w:rFonts w:hint="eastAsia" w:ascii="宋体" w:hAnsi="宋体" w:eastAsia="宋体" w:cs="宋体"/>
          <w:sz w:val="24"/>
          <w:szCs w:val="24"/>
          <w:highlight w:val="none"/>
        </w:rPr>
        <w:t xml:space="preserve">供应商应保证，采购人在中华人民共和国使用货物或服务的任何一部分时，采购人免受第三方提出侵犯其专利权、商标权或其它知识产权的起诉。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5 </w:t>
      </w:r>
      <w:r>
        <w:rPr>
          <w:rFonts w:hint="eastAsia" w:ascii="宋体" w:hAnsi="宋体" w:eastAsia="宋体" w:cs="宋体"/>
          <w:b/>
          <w:bCs/>
          <w:sz w:val="24"/>
          <w:szCs w:val="24"/>
          <w:highlight w:val="none"/>
        </w:rPr>
        <w:t>磋商费用</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5.1. 供应商应承担所有与准备和参加项目磋商有关的费用。不论磋商的结果如何，采购人及</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 xml:space="preserve">均无义务和责任承担这些费用。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6 </w:t>
      </w:r>
      <w:r>
        <w:rPr>
          <w:rFonts w:hint="eastAsia" w:ascii="宋体" w:hAnsi="宋体" w:eastAsia="宋体" w:cs="宋体"/>
          <w:b/>
          <w:bCs/>
          <w:sz w:val="24"/>
          <w:szCs w:val="24"/>
          <w:highlight w:val="none"/>
        </w:rPr>
        <w:t>其他</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 xml:space="preserve">.1. 所有时间均为24小时制北京时间，所有货币单位均为人民币元，所使用的计量单位均以《中华人民共和国法定计量单位》为准（特别注明除外）。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right="0" w:rightChars="0" w:firstLine="3654" w:firstLineChars="1300"/>
        <w:jc w:val="both"/>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val="en-US" w:eastAsia="zh-CN"/>
        </w:rPr>
        <w:t>二、</w:t>
      </w:r>
      <w:r>
        <w:rPr>
          <w:rFonts w:hint="eastAsia" w:ascii="宋体" w:hAnsi="宋体" w:eastAsia="宋体" w:cs="宋体"/>
          <w:b/>
          <w:bCs/>
          <w:sz w:val="28"/>
          <w:szCs w:val="28"/>
          <w:highlight w:val="none"/>
        </w:rPr>
        <w:t>磋商文件</w:t>
      </w:r>
    </w:p>
    <w:p>
      <w:pPr>
        <w:pStyle w:val="13"/>
        <w:numPr>
          <w:ilvl w:val="0"/>
          <w:numId w:val="0"/>
        </w:numPr>
        <w:ind w:right="0" w:rightChars="0"/>
        <w:rPr>
          <w:rFonts w:hint="eastAsia"/>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7 </w:t>
      </w:r>
      <w:r>
        <w:rPr>
          <w:rFonts w:hint="eastAsia" w:ascii="宋体" w:hAnsi="宋体" w:eastAsia="宋体" w:cs="宋体"/>
          <w:sz w:val="24"/>
          <w:szCs w:val="24"/>
          <w:highlight w:val="none"/>
        </w:rPr>
        <w:t xml:space="preserve">磋商文件的编制依据与构成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7.1 </w:t>
      </w:r>
      <w:r>
        <w:rPr>
          <w:rFonts w:hint="eastAsia" w:ascii="宋体" w:hAnsi="宋体" w:eastAsia="宋体" w:cs="宋体"/>
          <w:sz w:val="24"/>
          <w:szCs w:val="24"/>
          <w:highlight w:val="none"/>
        </w:rPr>
        <w:t xml:space="preserve">本项目磋商文件的编制依据是《中华人民共和国政府采购法》及其实施条例、《政府采购竞争性磋商采购方式管理暂行办法》及其配套的法规、规章政策。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7.2 </w:t>
      </w:r>
      <w:r>
        <w:rPr>
          <w:rFonts w:hint="eastAsia" w:ascii="宋体" w:hAnsi="宋体" w:eastAsia="宋体" w:cs="宋体"/>
          <w:sz w:val="24"/>
          <w:szCs w:val="24"/>
          <w:highlight w:val="none"/>
        </w:rPr>
        <w:t xml:space="preserve">要求提供的服务、货物、磋商过程和合同条件在磋商文件中均有说明。磋商文件以中文文字编写。由下列文件以及在磋商过程中发出的澄清、修改和补充文件组成，内容包括：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磋商邀请；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cs="宋体"/>
          <w:sz w:val="24"/>
          <w:szCs w:val="24"/>
          <w:highlight w:val="none"/>
          <w:lang w:val="en-US" w:eastAsia="zh-CN"/>
        </w:rPr>
        <w:t xml:space="preserve"> </w:t>
      </w:r>
      <w:r>
        <w:rPr>
          <w:rFonts w:hint="eastAsia" w:ascii="宋体" w:hAnsi="宋体" w:eastAsia="宋体" w:cs="宋体"/>
          <w:sz w:val="24"/>
          <w:szCs w:val="24"/>
          <w:highlight w:val="none"/>
        </w:rPr>
        <w:t xml:space="preserve">磋商须知；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cs="宋体"/>
          <w:sz w:val="24"/>
          <w:szCs w:val="24"/>
          <w:highlight w:val="none"/>
          <w:lang w:val="en-US" w:eastAsia="zh-CN"/>
        </w:rPr>
        <w:t xml:space="preserve"> </w:t>
      </w:r>
      <w:r>
        <w:rPr>
          <w:rFonts w:hint="eastAsia" w:ascii="宋体" w:hAnsi="宋体" w:eastAsia="宋体" w:cs="宋体"/>
          <w:sz w:val="24"/>
          <w:szCs w:val="24"/>
          <w:highlight w:val="none"/>
          <w:lang w:eastAsia="zh-CN"/>
        </w:rPr>
        <w:t>采购项目需求</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cs="宋体"/>
          <w:sz w:val="24"/>
          <w:szCs w:val="24"/>
          <w:highlight w:val="none"/>
          <w:lang w:val="en-US" w:eastAsia="zh-CN"/>
        </w:rPr>
        <w:t xml:space="preserve"> </w:t>
      </w:r>
      <w:r>
        <w:rPr>
          <w:rFonts w:hint="eastAsia" w:ascii="宋体" w:hAnsi="宋体" w:eastAsia="宋体" w:cs="宋体"/>
          <w:sz w:val="24"/>
          <w:szCs w:val="24"/>
          <w:highlight w:val="none"/>
        </w:rPr>
        <w:t xml:space="preserve">合同格式；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cs="宋体"/>
          <w:sz w:val="24"/>
          <w:szCs w:val="24"/>
          <w:highlight w:val="none"/>
          <w:lang w:val="en-US" w:eastAsia="zh-CN"/>
        </w:rPr>
        <w:t xml:space="preserve"> </w:t>
      </w:r>
      <w:r>
        <w:rPr>
          <w:rFonts w:hint="eastAsia" w:ascii="宋体" w:hAnsi="宋体" w:eastAsia="宋体" w:cs="宋体"/>
          <w:sz w:val="24"/>
          <w:szCs w:val="24"/>
          <w:highlight w:val="none"/>
        </w:rPr>
        <w:t xml:space="preserve">响应文件格式；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cs="宋体"/>
          <w:sz w:val="24"/>
          <w:szCs w:val="24"/>
          <w:highlight w:val="none"/>
          <w:lang w:val="en-US" w:eastAsia="zh-CN"/>
        </w:rPr>
        <w:t xml:space="preserve"> </w:t>
      </w:r>
      <w:r>
        <w:rPr>
          <w:rFonts w:hint="eastAsia" w:ascii="宋体" w:hAnsi="宋体" w:eastAsia="宋体" w:cs="宋体"/>
          <w:sz w:val="24"/>
          <w:szCs w:val="24"/>
          <w:highlight w:val="none"/>
        </w:rPr>
        <w:t xml:space="preserve">其他文件格式。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7.3 </w:t>
      </w:r>
      <w:r>
        <w:rPr>
          <w:rFonts w:hint="eastAsia" w:ascii="宋体" w:hAnsi="宋体" w:eastAsia="宋体" w:cs="宋体"/>
          <w:sz w:val="24"/>
          <w:szCs w:val="24"/>
          <w:highlight w:val="none"/>
        </w:rPr>
        <w:t xml:space="preserve">供应商应认真阅读、并充分理解磋商文件的全部内容（包括所有的补充、修改内容、重要事项、格式、条款和技术规范、参数及要求等）。供应商没有按照磋商文件要求提交全部资料，或者响应文件没有对磋商文件在各方面都作出实质性响应是供应商的风险，有可能导致其响应被拒绝，或被确定为响应无效。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8 </w:t>
      </w:r>
      <w:r>
        <w:rPr>
          <w:rFonts w:hint="eastAsia" w:ascii="宋体" w:hAnsi="宋体" w:eastAsia="宋体" w:cs="宋体"/>
          <w:sz w:val="24"/>
          <w:szCs w:val="24"/>
          <w:highlight w:val="none"/>
        </w:rPr>
        <w:t xml:space="preserve">磋商文件的澄清和修改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8.1 </w:t>
      </w:r>
      <w:r>
        <w:rPr>
          <w:rFonts w:hint="eastAsia" w:ascii="宋体" w:hAnsi="宋体" w:eastAsia="宋体" w:cs="宋体"/>
          <w:sz w:val="24"/>
          <w:szCs w:val="24"/>
          <w:highlight w:val="none"/>
        </w:rPr>
        <w:t>提交首次响应文件截止之日前，采购人、</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可以对已发出的磋商文件进行必要的澄清或者修改，澄清或者修改的内容作为磋商文件的组成部分。澄清或者修改的内容可能影响响应文件编制的，采购人、</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应当在提交首次响应文件截止时间至少5日前，以书面形式通知所有获取磋商文件的供应商；不足5日的，采购人、</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应当顺延提交首次响应文件截止时间。同时在磋商文件指定的政府采购信息发布媒体上发布变更公告。潜在供应商在收到上述通知后，应以书面形式向采购人或</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 xml:space="preserve">回复确认。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8.2 </w:t>
      </w:r>
      <w:r>
        <w:rPr>
          <w:rFonts w:hint="eastAsia" w:ascii="宋体" w:hAnsi="宋体" w:eastAsia="宋体" w:cs="宋体"/>
          <w:sz w:val="24"/>
          <w:szCs w:val="24"/>
          <w:highlight w:val="none"/>
        </w:rPr>
        <w:t>磋商文件的澄清或者修改内容作为磋商文件的组成部分，并对供应商具有约束力。当磋商文件、磋商文件的澄清或修改在同一内容的表述上不一致时，以最后发出的文件内容为准。</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9 </w:t>
      </w:r>
      <w:r>
        <w:rPr>
          <w:rFonts w:hint="eastAsia" w:ascii="宋体" w:hAnsi="宋体" w:eastAsia="宋体" w:cs="宋体"/>
          <w:sz w:val="24"/>
          <w:szCs w:val="24"/>
          <w:highlight w:val="none"/>
        </w:rPr>
        <w:t xml:space="preserve">答疑会或现场考察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9.1 </w:t>
      </w:r>
      <w:r>
        <w:rPr>
          <w:rFonts w:hint="eastAsia" w:ascii="宋体" w:hAnsi="宋体" w:eastAsia="宋体" w:cs="宋体"/>
          <w:sz w:val="24"/>
          <w:szCs w:val="24"/>
          <w:highlight w:val="none"/>
        </w:rPr>
        <w:t xml:space="preserve">除磋商须知前附表中另有规定，本项目不举行磋商前答疑会及现场考察。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9.2 </w:t>
      </w:r>
      <w:r>
        <w:rPr>
          <w:rFonts w:hint="eastAsia" w:ascii="宋体" w:hAnsi="宋体" w:eastAsia="宋体" w:cs="宋体"/>
          <w:sz w:val="24"/>
          <w:szCs w:val="24"/>
          <w:highlight w:val="none"/>
        </w:rPr>
        <w:t>如举行磋商前答疑会或现场考察的，则按以下规定：已获取磋商文件的潜在供应商对本项目提出疑问的，需在答疑会或现场考察召开日前至少一个工作日将问题以书面形式（加盖公章）提交至</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，采购人或者</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 xml:space="preserve">将以书面形式通知所有获取磋商文件的潜在供应商代表于磋商须知前附表规定的时间和地点出席答疑会或现场考察。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9.3 </w:t>
      </w:r>
      <w:r>
        <w:rPr>
          <w:rFonts w:hint="eastAsia" w:ascii="宋体" w:hAnsi="宋体" w:eastAsia="宋体" w:cs="宋体"/>
          <w:sz w:val="24"/>
          <w:szCs w:val="24"/>
          <w:highlight w:val="none"/>
        </w:rPr>
        <w:t xml:space="preserve">已获取磋商文件的供应商如不出席答疑会或现场考察视为对磋商文件所有内容无任何异议。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right="0" w:rightChars="0" w:firstLine="3092" w:firstLineChars="1100"/>
        <w:jc w:val="both"/>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val="en-US" w:eastAsia="zh-CN"/>
        </w:rPr>
        <w:t>三、</w:t>
      </w:r>
      <w:r>
        <w:rPr>
          <w:rFonts w:hint="eastAsia" w:ascii="宋体" w:hAnsi="宋体" w:eastAsia="宋体" w:cs="宋体"/>
          <w:b/>
          <w:bCs/>
          <w:sz w:val="28"/>
          <w:szCs w:val="28"/>
          <w:highlight w:val="none"/>
        </w:rPr>
        <w:t>响应文件的编制</w:t>
      </w:r>
    </w:p>
    <w:p>
      <w:pPr>
        <w:pStyle w:val="13"/>
        <w:numPr>
          <w:ilvl w:val="0"/>
          <w:numId w:val="0"/>
        </w:numPr>
        <w:ind w:leftChars="200" w:right="0" w:rightChars="0"/>
        <w:rPr>
          <w:rFonts w:hint="eastAsia"/>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10 </w:t>
      </w:r>
      <w:r>
        <w:rPr>
          <w:rFonts w:hint="eastAsia" w:ascii="宋体" w:hAnsi="宋体" w:eastAsia="宋体" w:cs="宋体"/>
          <w:sz w:val="24"/>
          <w:szCs w:val="24"/>
          <w:highlight w:val="none"/>
        </w:rPr>
        <w:t xml:space="preserve">响应文件的构成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.1. 供应商编写的响应文件应包括价格部分、商务部分和技术部分。供应商参考磋商文件第五部分</w:t>
      </w:r>
      <w:r>
        <w:rPr>
          <w:rFonts w:hint="eastAsia" w:ascii="宋体" w:hAnsi="宋体" w:eastAsia="宋体" w:cs="宋体"/>
          <w:b/>
          <w:bCs/>
          <w:sz w:val="24"/>
          <w:szCs w:val="24"/>
          <w:highlight w:val="none"/>
        </w:rPr>
        <w:t>响应文件格式</w:t>
      </w:r>
      <w:r>
        <w:rPr>
          <w:rFonts w:hint="eastAsia" w:ascii="宋体" w:hAnsi="宋体" w:eastAsia="宋体" w:cs="宋体"/>
          <w:sz w:val="24"/>
          <w:szCs w:val="24"/>
          <w:highlight w:val="none"/>
        </w:rPr>
        <w:t xml:space="preserve">顺序编排响应文件。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11 </w:t>
      </w:r>
      <w:r>
        <w:rPr>
          <w:rFonts w:hint="eastAsia" w:ascii="宋体" w:hAnsi="宋体" w:eastAsia="宋体" w:cs="宋体"/>
          <w:sz w:val="24"/>
          <w:szCs w:val="24"/>
          <w:highlight w:val="none"/>
        </w:rPr>
        <w:t xml:space="preserve">响应文件的语言及编写原则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11.1 </w:t>
      </w:r>
      <w:r>
        <w:rPr>
          <w:rFonts w:hint="eastAsia" w:ascii="宋体" w:hAnsi="宋体" w:eastAsia="宋体" w:cs="宋体"/>
          <w:sz w:val="24"/>
          <w:szCs w:val="24"/>
          <w:highlight w:val="none"/>
        </w:rPr>
        <w:t>响应文件的语言：响应文件、供应商与</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 xml:space="preserve">就磋商项目的文件和来往信件，应以中文书写。供应商提供的支持文件、技术资料和印刷的文献可以用其他语言，但相应实质性内容须附有中文翻译本，在解释响应文件的修改内容时以中文翻译本为准。对中文翻译有异议的，以权威机构的译本为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11.2 </w:t>
      </w:r>
      <w:r>
        <w:rPr>
          <w:rFonts w:hint="eastAsia" w:ascii="宋体" w:hAnsi="宋体" w:eastAsia="宋体" w:cs="宋体"/>
          <w:sz w:val="24"/>
          <w:szCs w:val="24"/>
          <w:highlight w:val="none"/>
        </w:rPr>
        <w:t xml:space="preserve">计量单位：除在磋商文件的技术规格中另有规定外，计量单位应使用中华人民共和国法定计量单位(国际单位制和国家选定的其他计量单位)。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11.3 </w:t>
      </w:r>
      <w:r>
        <w:rPr>
          <w:rFonts w:hint="eastAsia" w:ascii="宋体" w:hAnsi="宋体" w:eastAsia="宋体" w:cs="宋体"/>
          <w:sz w:val="24"/>
          <w:szCs w:val="24"/>
          <w:highlight w:val="none"/>
        </w:rPr>
        <w:t>供应商应完整、真实、准确地填写磋商文件中提供的磋商函、</w:t>
      </w:r>
      <w:r>
        <w:rPr>
          <w:rFonts w:hint="eastAsia" w:ascii="宋体" w:hAnsi="宋体" w:eastAsia="宋体" w:cs="宋体"/>
          <w:sz w:val="24"/>
          <w:szCs w:val="24"/>
          <w:highlight w:val="none"/>
          <w:lang w:val="en-US" w:eastAsia="zh-CN"/>
        </w:rPr>
        <w:t>报价</w:t>
      </w:r>
      <w:r>
        <w:rPr>
          <w:rFonts w:hint="eastAsia" w:ascii="宋体" w:hAnsi="宋体" w:eastAsia="宋体" w:cs="宋体"/>
          <w:sz w:val="24"/>
          <w:szCs w:val="24"/>
          <w:highlight w:val="none"/>
        </w:rPr>
        <w:t>一览表(首次报价表)、</w:t>
      </w:r>
      <w:r>
        <w:rPr>
          <w:rFonts w:hint="eastAsia" w:ascii="宋体" w:hAnsi="宋体" w:eastAsia="宋体" w:cs="宋体"/>
          <w:sz w:val="24"/>
          <w:szCs w:val="24"/>
          <w:highlight w:val="none"/>
          <w:lang w:eastAsia="zh-CN"/>
        </w:rPr>
        <w:t>报价明细表</w:t>
      </w:r>
      <w:r>
        <w:rPr>
          <w:rFonts w:hint="eastAsia" w:ascii="宋体" w:hAnsi="宋体" w:eastAsia="宋体" w:cs="宋体"/>
          <w:sz w:val="24"/>
          <w:szCs w:val="24"/>
          <w:highlight w:val="none"/>
        </w:rPr>
        <w:t xml:space="preserve">（如适用）以及磋商文件中规定的其它所有内容。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11.4 </w:t>
      </w:r>
      <w:r>
        <w:rPr>
          <w:rFonts w:hint="eastAsia" w:ascii="宋体" w:hAnsi="宋体" w:eastAsia="宋体" w:cs="宋体"/>
          <w:sz w:val="24"/>
          <w:szCs w:val="24"/>
          <w:highlight w:val="none"/>
        </w:rPr>
        <w:t xml:space="preserve">供应商对磋商文件中多个包组进行投标的，其响应文件的编制应当按每个包组的要求分别编制、装订和封装。供应商应对响应文件进装订，对未经装订的响应文件可能发生的文件散落或缺损，由此造成的后果和责任由供应商承担。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11.5 </w:t>
      </w:r>
      <w:r>
        <w:rPr>
          <w:rFonts w:hint="eastAsia" w:ascii="宋体" w:hAnsi="宋体" w:eastAsia="宋体" w:cs="宋体"/>
          <w:sz w:val="24"/>
          <w:szCs w:val="24"/>
          <w:highlight w:val="none"/>
        </w:rPr>
        <w:t>供应商必须对响应文件所提供的全部资料的真实性承担法律责任，并无条件接受采购人、</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 xml:space="preserve">及监管部门等对其中任何资料进行核实的要求。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11.6 </w:t>
      </w:r>
      <w:r>
        <w:rPr>
          <w:rFonts w:hint="eastAsia" w:ascii="宋体" w:hAnsi="宋体" w:eastAsia="宋体" w:cs="宋体"/>
          <w:sz w:val="24"/>
          <w:szCs w:val="24"/>
          <w:highlight w:val="none"/>
        </w:rPr>
        <w:t xml:space="preserve">如果因为供应商的响应文件只填写和提供了本磋商文件要求的部分内容和附件，或没有提供磋商文件中所要求的全部资料及数据，由此造成的后果和责任由供应商承担。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12 </w:t>
      </w:r>
      <w:r>
        <w:rPr>
          <w:rFonts w:hint="eastAsia" w:ascii="宋体" w:hAnsi="宋体" w:eastAsia="宋体" w:cs="宋体"/>
          <w:sz w:val="24"/>
          <w:szCs w:val="24"/>
          <w:highlight w:val="none"/>
        </w:rPr>
        <w:t xml:space="preserve">首次报价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12.1 </w:t>
      </w:r>
      <w:r>
        <w:rPr>
          <w:rFonts w:hint="eastAsia" w:ascii="宋体" w:hAnsi="宋体" w:eastAsia="宋体" w:cs="宋体"/>
          <w:sz w:val="24"/>
          <w:szCs w:val="24"/>
          <w:highlight w:val="none"/>
        </w:rPr>
        <w:t>供应商对所提供的</w:t>
      </w:r>
      <w:r>
        <w:rPr>
          <w:rFonts w:hint="eastAsia" w:ascii="宋体" w:hAnsi="宋体" w:eastAsia="宋体" w:cs="宋体"/>
          <w:sz w:val="24"/>
          <w:szCs w:val="24"/>
          <w:highlight w:val="none"/>
          <w:lang w:val="en-US" w:eastAsia="zh-CN"/>
        </w:rPr>
        <w:t>工程</w:t>
      </w:r>
      <w:r>
        <w:rPr>
          <w:rFonts w:hint="eastAsia" w:ascii="宋体" w:hAnsi="宋体" w:eastAsia="宋体" w:cs="宋体"/>
          <w:sz w:val="24"/>
          <w:szCs w:val="24"/>
          <w:highlight w:val="none"/>
        </w:rPr>
        <w:t xml:space="preserve">均以人民币报价。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12.2 </w:t>
      </w:r>
      <w:r>
        <w:rPr>
          <w:rFonts w:hint="eastAsia" w:ascii="宋体" w:hAnsi="宋体" w:eastAsia="宋体" w:cs="宋体"/>
          <w:sz w:val="24"/>
          <w:szCs w:val="24"/>
          <w:highlight w:val="none"/>
        </w:rPr>
        <w:t xml:space="preserve">首次报价超过本项目预算金额的按无效响应处理。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12.3 </w:t>
      </w:r>
      <w:r>
        <w:rPr>
          <w:rFonts w:hint="eastAsia" w:ascii="宋体" w:hAnsi="宋体" w:eastAsia="宋体" w:cs="宋体"/>
          <w:sz w:val="24"/>
          <w:szCs w:val="24"/>
          <w:highlight w:val="none"/>
        </w:rPr>
        <w:t>供应商应按照“</w:t>
      </w:r>
      <w:r>
        <w:rPr>
          <w:rFonts w:hint="eastAsia" w:ascii="宋体" w:hAnsi="宋体" w:eastAsia="宋体" w:cs="宋体"/>
          <w:sz w:val="24"/>
          <w:szCs w:val="24"/>
          <w:highlight w:val="none"/>
          <w:lang w:eastAsia="zh-CN"/>
        </w:rPr>
        <w:t>采购项目需求</w:t>
      </w:r>
      <w:r>
        <w:rPr>
          <w:rFonts w:hint="eastAsia" w:ascii="宋体" w:hAnsi="宋体" w:eastAsia="宋体" w:cs="宋体"/>
          <w:sz w:val="24"/>
          <w:szCs w:val="24"/>
          <w:highlight w:val="none"/>
        </w:rPr>
        <w:t>”中采购项目技术或服务要求规定的内容、责任范围进行首次报价，并按《</w:t>
      </w:r>
      <w:r>
        <w:rPr>
          <w:rFonts w:hint="eastAsia" w:ascii="宋体" w:hAnsi="宋体" w:eastAsia="宋体" w:cs="宋体"/>
          <w:sz w:val="24"/>
          <w:szCs w:val="24"/>
          <w:highlight w:val="none"/>
          <w:lang w:val="en-US" w:eastAsia="zh-CN"/>
        </w:rPr>
        <w:t>报价</w:t>
      </w:r>
      <w:r>
        <w:rPr>
          <w:rFonts w:hint="eastAsia" w:ascii="宋体" w:hAnsi="宋体" w:eastAsia="宋体" w:cs="宋体"/>
          <w:sz w:val="24"/>
          <w:szCs w:val="24"/>
          <w:highlight w:val="none"/>
        </w:rPr>
        <w:t>一览表（首次报价表）》的要求报出首次价格。首次报价总价中不得包含磋商文件要求以外的内容，否则，在评审时不予核减。首次报价总价中不得缺漏磋商文件所要求的内容，否则，被视为包含在首次报价总价中。《</w:t>
      </w:r>
      <w:r>
        <w:rPr>
          <w:rFonts w:hint="eastAsia" w:ascii="宋体" w:hAnsi="宋体" w:eastAsia="宋体" w:cs="宋体"/>
          <w:sz w:val="24"/>
          <w:szCs w:val="24"/>
          <w:highlight w:val="none"/>
          <w:lang w:val="en-US" w:eastAsia="zh-CN"/>
        </w:rPr>
        <w:t>报价</w:t>
      </w:r>
      <w:r>
        <w:rPr>
          <w:rFonts w:hint="eastAsia" w:ascii="宋体" w:hAnsi="宋体" w:eastAsia="宋体" w:cs="宋体"/>
          <w:sz w:val="24"/>
          <w:szCs w:val="24"/>
          <w:highlight w:val="none"/>
        </w:rPr>
        <w:t xml:space="preserve">一览表（首次报价表）》中若出现免费项及赠送项则视同该部分价包含在总报价中。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12.4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标价的工程量清单</w:t>
      </w:r>
      <w:r>
        <w:rPr>
          <w:rFonts w:hint="eastAsia" w:ascii="宋体" w:hAnsi="宋体" w:eastAsia="宋体" w:cs="宋体"/>
          <w:color w:val="auto"/>
          <w:sz w:val="24"/>
          <w:szCs w:val="24"/>
          <w:highlight w:val="none"/>
        </w:rPr>
        <w:t>》内容应包含：</w:t>
      </w:r>
      <w:r>
        <w:rPr>
          <w:rFonts w:hint="eastAsia" w:ascii="宋体" w:hAnsi="宋体" w:eastAsia="宋体" w:cs="宋体"/>
          <w:color w:val="000000"/>
          <w:kern w:val="0"/>
          <w:sz w:val="24"/>
          <w:szCs w:val="24"/>
          <w:highlight w:val="none"/>
          <w:lang w:val="en-US" w:eastAsia="zh-CN" w:bidi="ar"/>
        </w:rPr>
        <w:t>具体内容及所需的表格，以</w:t>
      </w:r>
      <w:r>
        <w:rPr>
          <w:rFonts w:hint="eastAsia" w:cs="宋体"/>
          <w:color w:val="000000"/>
          <w:kern w:val="0"/>
          <w:sz w:val="24"/>
          <w:szCs w:val="24"/>
          <w:highlight w:val="none"/>
          <w:lang w:val="en-US" w:eastAsia="zh-CN" w:bidi="ar"/>
        </w:rPr>
        <w:t>磋商</w:t>
      </w:r>
      <w:r>
        <w:rPr>
          <w:rFonts w:hint="eastAsia" w:ascii="宋体" w:hAnsi="宋体" w:eastAsia="宋体" w:cs="宋体"/>
          <w:color w:val="000000"/>
          <w:kern w:val="0"/>
          <w:sz w:val="24"/>
          <w:szCs w:val="24"/>
          <w:highlight w:val="none"/>
          <w:lang w:val="en-US" w:eastAsia="zh-CN" w:bidi="ar"/>
        </w:rPr>
        <w:t>文件的“附件</w:t>
      </w:r>
      <w:r>
        <w:rPr>
          <w:rFonts w:hint="eastAsia" w:cs="宋体"/>
          <w:color w:val="000000"/>
          <w:kern w:val="0"/>
          <w:sz w:val="24"/>
          <w:szCs w:val="24"/>
          <w:highlight w:val="none"/>
          <w:lang w:val="en-US" w:eastAsia="zh-CN" w:bidi="ar"/>
        </w:rPr>
        <w:t>1：</w:t>
      </w:r>
      <w:r>
        <w:rPr>
          <w:rFonts w:hint="eastAsia" w:ascii="宋体" w:hAnsi="宋体" w:eastAsia="宋体" w:cs="宋体"/>
          <w:color w:val="000000"/>
          <w:kern w:val="0"/>
          <w:sz w:val="24"/>
          <w:szCs w:val="24"/>
          <w:highlight w:val="none"/>
          <w:lang w:val="en-US" w:eastAsia="zh-CN" w:bidi="ar"/>
        </w:rPr>
        <w:t>工程量清单”为准</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12.5 </w:t>
      </w:r>
      <w:r>
        <w:rPr>
          <w:rFonts w:hint="eastAsia" w:ascii="宋体" w:hAnsi="宋体" w:eastAsia="宋体" w:cs="宋体"/>
          <w:sz w:val="24"/>
          <w:szCs w:val="24"/>
          <w:highlight w:val="none"/>
        </w:rPr>
        <w:t>除</w:t>
      </w:r>
      <w:r>
        <w:rPr>
          <w:rFonts w:hint="eastAsia" w:ascii="宋体" w:hAnsi="宋体" w:eastAsia="宋体" w:cs="宋体"/>
          <w:b/>
          <w:bCs/>
          <w:sz w:val="24"/>
          <w:szCs w:val="24"/>
          <w:highlight w:val="none"/>
        </w:rPr>
        <w:t>磋商须知前附表</w:t>
      </w:r>
      <w:r>
        <w:rPr>
          <w:rFonts w:hint="eastAsia" w:ascii="宋体" w:hAnsi="宋体" w:eastAsia="宋体" w:cs="宋体"/>
          <w:sz w:val="24"/>
          <w:szCs w:val="24"/>
          <w:highlight w:val="none"/>
        </w:rPr>
        <w:t xml:space="preserve">中另有规定，供应商所报的磋商价在合同执行过程中是固定不变的，不得以任何理由予以变更。任何包含价格调整要求的磋商被认为是非实质性响应响应而予以拒绝。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12.6 </w:t>
      </w:r>
      <w:r>
        <w:rPr>
          <w:rFonts w:hint="eastAsia" w:ascii="宋体" w:hAnsi="宋体" w:eastAsia="宋体" w:cs="宋体"/>
          <w:sz w:val="24"/>
          <w:szCs w:val="24"/>
          <w:highlight w:val="none"/>
        </w:rPr>
        <w:t xml:space="preserve">除磋商须知前附表中允许有备选方案外，本次磋商不接受选择性报价，不接受具有附加条件的报价， 否则将被视为无效响应。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13 </w:t>
      </w:r>
      <w:r>
        <w:rPr>
          <w:rFonts w:hint="eastAsia" w:ascii="宋体" w:hAnsi="宋体" w:eastAsia="宋体" w:cs="宋体"/>
          <w:sz w:val="24"/>
          <w:szCs w:val="24"/>
          <w:highlight w:val="none"/>
        </w:rPr>
        <w:t xml:space="preserve">联合体投标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13.1 </w:t>
      </w:r>
      <w:r>
        <w:rPr>
          <w:rFonts w:hint="eastAsia" w:ascii="宋体" w:hAnsi="宋体" w:eastAsia="宋体" w:cs="宋体"/>
          <w:sz w:val="24"/>
          <w:szCs w:val="24"/>
          <w:highlight w:val="none"/>
        </w:rPr>
        <w:t xml:space="preserve">磋商文件第一部分“磋商邀请”中拒绝接受联合体投标的，则不接受联合体磋商。如果“磋商邀请” 中允许联合体投标的，则必须满足：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13.1.1 </w:t>
      </w:r>
      <w:r>
        <w:rPr>
          <w:rFonts w:hint="eastAsia" w:ascii="宋体" w:hAnsi="宋体" w:eastAsia="宋体" w:cs="宋体"/>
          <w:sz w:val="24"/>
          <w:szCs w:val="24"/>
          <w:highlight w:val="none"/>
        </w:rPr>
        <w:t xml:space="preserve">以联合体形式参加磋商的，联合体各方均必须符合《中华人民共和国政府采购法》第二十二条规定，联合体中有同类资质的供应商按照联合体分工承担相同工作的，按照资质等级较低的供应商确定资质等级。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13.1.2 </w:t>
      </w:r>
      <w:r>
        <w:rPr>
          <w:rFonts w:hint="eastAsia" w:ascii="宋体" w:hAnsi="宋体" w:eastAsia="宋体" w:cs="宋体"/>
          <w:sz w:val="24"/>
          <w:szCs w:val="24"/>
          <w:highlight w:val="none"/>
        </w:rPr>
        <w:t xml:space="preserve">联合体磋商的，必须提供各方签订的共同投标协议，明确约定各方承担的工作和相应的责任。联合体各方签订共同磋商协议后，不得再以自己名义单独在同一项目（或包组）中磋商，也不得组成新的联合体参加同一项目（或包组）磋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13.1.3 </w:t>
      </w:r>
      <w:r>
        <w:rPr>
          <w:rFonts w:hint="eastAsia" w:ascii="宋体" w:hAnsi="宋体" w:eastAsia="宋体" w:cs="宋体"/>
          <w:sz w:val="24"/>
          <w:szCs w:val="24"/>
          <w:highlight w:val="none"/>
        </w:rPr>
        <w:t xml:space="preserve">联合体磋商的，可以由联合体中的一方或者共同提交磋商保证金，以一方名义提交投磋商证金的，对联合体各方均具有约束力。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13.1.4 </w:t>
      </w:r>
      <w:r>
        <w:rPr>
          <w:rFonts w:hint="eastAsia" w:ascii="宋体" w:hAnsi="宋体" w:eastAsia="宋体" w:cs="宋体"/>
          <w:sz w:val="24"/>
          <w:szCs w:val="24"/>
          <w:highlight w:val="none"/>
        </w:rPr>
        <w:t xml:space="preserve">联合体成交的，联合体各方应当共同与采购人签订合同。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13.1.5 </w:t>
      </w:r>
      <w:r>
        <w:rPr>
          <w:rFonts w:hint="eastAsia" w:ascii="宋体" w:hAnsi="宋体" w:eastAsia="宋体" w:cs="宋体"/>
          <w:sz w:val="24"/>
          <w:szCs w:val="24"/>
          <w:highlight w:val="none"/>
        </w:rPr>
        <w:t>联合体在报名登记时，提交经联合体各方盖章的联合体磋商协议，以确认联合体的牵头人及成员。</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14 </w:t>
      </w:r>
      <w:r>
        <w:rPr>
          <w:rFonts w:hint="eastAsia" w:ascii="宋体" w:hAnsi="宋体" w:eastAsia="宋体" w:cs="宋体"/>
          <w:sz w:val="24"/>
          <w:szCs w:val="24"/>
          <w:highlight w:val="none"/>
        </w:rPr>
        <w:t xml:space="preserve">证明供应商合格的资格文件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14.1 </w:t>
      </w:r>
      <w:r>
        <w:rPr>
          <w:rFonts w:hint="eastAsia" w:ascii="宋体" w:hAnsi="宋体" w:eastAsia="宋体" w:cs="宋体"/>
          <w:sz w:val="24"/>
          <w:szCs w:val="24"/>
          <w:highlight w:val="none"/>
        </w:rPr>
        <w:t xml:space="preserve">供应商应提交证明其有资格参加磋商和被确定为成交供应商后有能力履行合同的文件，以及证明其提供的合同项下，服务的合格性符合磋商文件规定的文件，并作为响应文件的一部分。如果供应商为联合体，应提交联合体各方的资格证明文件、共同磋商协议并注明主体方及各方拟承担的工作和责任。否则，将导致其响应无效。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14.2 </w:t>
      </w:r>
      <w:r>
        <w:rPr>
          <w:rFonts w:hint="eastAsia" w:ascii="宋体" w:hAnsi="宋体" w:eastAsia="宋体" w:cs="宋体"/>
          <w:sz w:val="24"/>
          <w:szCs w:val="24"/>
          <w:highlight w:val="none"/>
        </w:rPr>
        <w:t xml:space="preserve">供应商提交的资格证明文件应满足第一部分“磋商邀请”供应商资格要求的全部条款。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15 </w:t>
      </w:r>
      <w:r>
        <w:rPr>
          <w:rFonts w:hint="eastAsia" w:ascii="宋体" w:hAnsi="宋体" w:eastAsia="宋体" w:cs="宋体"/>
          <w:sz w:val="24"/>
          <w:szCs w:val="24"/>
          <w:highlight w:val="none"/>
        </w:rPr>
        <w:t xml:space="preserve">证明标的的合格性和符合磋商文件规定的文件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15.1 </w:t>
      </w:r>
      <w:r>
        <w:rPr>
          <w:rFonts w:hint="eastAsia" w:ascii="宋体" w:hAnsi="宋体" w:eastAsia="宋体" w:cs="宋体"/>
          <w:sz w:val="24"/>
          <w:szCs w:val="24"/>
          <w:highlight w:val="none"/>
        </w:rPr>
        <w:t>供应商应提交证明文件，证明其拟磋商的</w:t>
      </w:r>
      <w:r>
        <w:rPr>
          <w:rFonts w:hint="eastAsia" w:ascii="宋体" w:hAnsi="宋体" w:eastAsia="宋体" w:cs="宋体"/>
          <w:sz w:val="24"/>
          <w:szCs w:val="24"/>
          <w:highlight w:val="none"/>
          <w:lang w:val="en-US" w:eastAsia="zh-CN"/>
        </w:rPr>
        <w:t>工程</w:t>
      </w:r>
      <w:r>
        <w:rPr>
          <w:rFonts w:hint="eastAsia" w:ascii="宋体" w:hAnsi="宋体" w:eastAsia="宋体" w:cs="宋体"/>
          <w:sz w:val="24"/>
          <w:szCs w:val="24"/>
          <w:highlight w:val="none"/>
        </w:rPr>
        <w:t xml:space="preserve">的合格性符合磋商文件规定。该证明文件作为响应文件的一部分。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15.2 工程</w:t>
      </w:r>
      <w:r>
        <w:rPr>
          <w:rFonts w:hint="eastAsia" w:ascii="宋体" w:hAnsi="宋体" w:eastAsia="宋体" w:cs="宋体"/>
          <w:sz w:val="24"/>
          <w:szCs w:val="24"/>
          <w:highlight w:val="none"/>
        </w:rPr>
        <w:t>合格性的证明文件应包括</w:t>
      </w:r>
      <w:r>
        <w:rPr>
          <w:rFonts w:hint="eastAsia" w:ascii="宋体" w:hAnsi="宋体" w:eastAsia="宋体" w:cs="宋体"/>
          <w:color w:val="auto"/>
          <w:sz w:val="24"/>
          <w:szCs w:val="24"/>
          <w:highlight w:val="none"/>
          <w:lang w:val="en-US" w:eastAsia="zh-CN"/>
        </w:rPr>
        <w:t>标价的工程量清单</w:t>
      </w:r>
      <w:r>
        <w:rPr>
          <w:rFonts w:hint="eastAsia" w:ascii="宋体" w:hAnsi="宋体" w:eastAsia="宋体" w:cs="宋体"/>
          <w:sz w:val="24"/>
          <w:szCs w:val="24"/>
          <w:highlight w:val="none"/>
        </w:rPr>
        <w:t xml:space="preserve">中对货物和服务原产地的说明。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default" w:eastAsia="宋体"/>
          <w:highlight w:val="none"/>
          <w:lang w:val="en-US" w:eastAsia="zh-CN"/>
        </w:rPr>
      </w:pPr>
      <w:r>
        <w:rPr>
          <w:rFonts w:hint="eastAsia" w:ascii="宋体" w:hAnsi="宋体" w:eastAsia="宋体" w:cs="宋体"/>
          <w:sz w:val="24"/>
          <w:szCs w:val="24"/>
          <w:highlight w:val="none"/>
          <w:lang w:val="en-US" w:eastAsia="zh-CN"/>
        </w:rPr>
        <w:t xml:space="preserve">15.3 </w:t>
      </w:r>
      <w:r>
        <w:rPr>
          <w:rFonts w:hint="eastAsia" w:ascii="宋体" w:hAnsi="宋体" w:eastAsia="宋体" w:cs="宋体"/>
          <w:sz w:val="24"/>
          <w:szCs w:val="24"/>
          <w:highlight w:val="none"/>
        </w:rPr>
        <w:t>证明</w:t>
      </w:r>
      <w:r>
        <w:rPr>
          <w:rFonts w:hint="eastAsia" w:ascii="宋体" w:hAnsi="宋体" w:eastAsia="宋体" w:cs="宋体"/>
          <w:sz w:val="24"/>
          <w:szCs w:val="24"/>
          <w:highlight w:val="none"/>
          <w:lang w:val="en-US" w:eastAsia="zh-CN"/>
        </w:rPr>
        <w:t>工程</w:t>
      </w:r>
      <w:r>
        <w:rPr>
          <w:rFonts w:hint="eastAsia" w:ascii="宋体" w:hAnsi="宋体" w:eastAsia="宋体" w:cs="宋体"/>
          <w:sz w:val="24"/>
          <w:szCs w:val="24"/>
          <w:highlight w:val="none"/>
        </w:rPr>
        <w:t xml:space="preserve">与磋商文件的要求相一致的文件，可以是文字资料、图纸和数据，它包括：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15.3.1 工程</w:t>
      </w:r>
      <w:r>
        <w:rPr>
          <w:rFonts w:hint="eastAsia" w:ascii="宋体" w:hAnsi="宋体" w:eastAsia="宋体" w:cs="宋体"/>
          <w:sz w:val="24"/>
          <w:szCs w:val="24"/>
          <w:highlight w:val="none"/>
        </w:rPr>
        <w:t xml:space="preserve">主要技术指标和性能的详细说明；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15.3.2 工程</w:t>
      </w:r>
      <w:r>
        <w:rPr>
          <w:rFonts w:hint="eastAsia" w:ascii="宋体" w:hAnsi="宋体" w:eastAsia="宋体" w:cs="宋体"/>
          <w:sz w:val="24"/>
          <w:szCs w:val="24"/>
          <w:highlight w:val="none"/>
        </w:rPr>
        <w:t xml:space="preserve">正常使用所必须的备件和专用工具清单，包括备件和专用工具的货源及现行价格；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default" w:eastAsia="宋体"/>
          <w:highlight w:val="none"/>
          <w:lang w:val="en-US" w:eastAsia="zh-CN"/>
        </w:rPr>
      </w:pPr>
      <w:r>
        <w:rPr>
          <w:rFonts w:hint="eastAsia" w:ascii="宋体" w:hAnsi="宋体" w:eastAsia="宋体" w:cs="宋体"/>
          <w:sz w:val="24"/>
          <w:szCs w:val="24"/>
          <w:highlight w:val="none"/>
          <w:lang w:val="en-US" w:eastAsia="zh-CN"/>
        </w:rPr>
        <w:t>15.3.3</w:t>
      </w:r>
      <w:r>
        <w:rPr>
          <w:rFonts w:hint="eastAsia" w:ascii="宋体" w:hAnsi="宋体" w:eastAsia="宋体" w:cs="宋体"/>
          <w:sz w:val="24"/>
          <w:szCs w:val="24"/>
          <w:highlight w:val="none"/>
        </w:rPr>
        <w:t>对照磋商文件技术规格，逐条说明所提供</w:t>
      </w:r>
      <w:r>
        <w:rPr>
          <w:rFonts w:hint="eastAsia" w:ascii="宋体" w:hAnsi="宋体" w:eastAsia="宋体" w:cs="宋体"/>
          <w:sz w:val="24"/>
          <w:szCs w:val="24"/>
          <w:highlight w:val="none"/>
          <w:lang w:val="en-US" w:eastAsia="zh-CN"/>
        </w:rPr>
        <w:t>工程</w:t>
      </w:r>
      <w:r>
        <w:rPr>
          <w:rFonts w:hint="eastAsia" w:ascii="宋体" w:hAnsi="宋体" w:eastAsia="宋体" w:cs="宋体"/>
          <w:sz w:val="24"/>
          <w:szCs w:val="24"/>
          <w:highlight w:val="none"/>
        </w:rPr>
        <w:t xml:space="preserve">已对磋商文件的技术规格作出了实质性的响应，并申明与技术规格条文的偏差和例外。对有具体参数要求的指标，供应商应提供所投设备的具体参数值。供应商在阐述时应注意磋商文件的技术规格中指出的工艺、材料和设备的标准。供应商在磋商中要实质上满足磋商文件的要求。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16 </w:t>
      </w:r>
      <w:r>
        <w:rPr>
          <w:rFonts w:hint="eastAsia" w:ascii="宋体" w:hAnsi="宋体" w:eastAsia="宋体" w:cs="宋体"/>
          <w:sz w:val="24"/>
          <w:szCs w:val="24"/>
          <w:highlight w:val="none"/>
        </w:rPr>
        <w:t xml:space="preserve">不允许偏离的实质性条款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16.1 </w:t>
      </w:r>
      <w:r>
        <w:rPr>
          <w:rFonts w:hint="eastAsia" w:ascii="宋体" w:hAnsi="宋体" w:eastAsia="宋体" w:cs="宋体"/>
          <w:sz w:val="24"/>
          <w:szCs w:val="24"/>
          <w:highlight w:val="none"/>
        </w:rPr>
        <w:t xml:space="preserve">响应文件必须对磋商文件中实质性条款的要求进行响应，不能出现负偏离，否则将导致响应无效。不允许负偏离的实质性条款如下：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16.1.1 </w:t>
      </w:r>
      <w:r>
        <w:rPr>
          <w:rFonts w:hint="eastAsia" w:ascii="宋体" w:hAnsi="宋体" w:eastAsia="宋体" w:cs="宋体"/>
          <w:sz w:val="24"/>
          <w:szCs w:val="24"/>
          <w:highlight w:val="none"/>
        </w:rPr>
        <w:t xml:space="preserve">加注“★部分”条款；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16.1.2 </w:t>
      </w:r>
      <w:r>
        <w:rPr>
          <w:rFonts w:hint="eastAsia" w:ascii="宋体" w:hAnsi="宋体" w:eastAsia="宋体" w:cs="宋体"/>
          <w:sz w:val="24"/>
          <w:szCs w:val="24"/>
          <w:highlight w:val="none"/>
        </w:rPr>
        <w:t xml:space="preserve">磋商文件规定的其他必须响应的内容。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16.2 </w:t>
      </w:r>
      <w:r>
        <w:rPr>
          <w:rFonts w:hint="eastAsia" w:ascii="宋体" w:hAnsi="宋体" w:eastAsia="宋体" w:cs="宋体"/>
          <w:sz w:val="24"/>
          <w:szCs w:val="24"/>
          <w:highlight w:val="none"/>
        </w:rPr>
        <w:t>响应文件中技术规格、参数或其他内容优于磋商文件的要求视作正偏离，不构成响应无效，供应商对这种优于</w:t>
      </w:r>
      <w:r>
        <w:rPr>
          <w:rFonts w:hint="eastAsia" w:ascii="宋体" w:hAnsi="宋体" w:eastAsia="宋体" w:cs="宋体"/>
          <w:sz w:val="24"/>
          <w:szCs w:val="24"/>
          <w:highlight w:val="none"/>
          <w:lang w:eastAsia="zh-CN"/>
        </w:rPr>
        <w:t>采购项目需求</w:t>
      </w:r>
      <w:r>
        <w:rPr>
          <w:rFonts w:hint="eastAsia" w:ascii="宋体" w:hAnsi="宋体" w:eastAsia="宋体" w:cs="宋体"/>
          <w:sz w:val="24"/>
          <w:szCs w:val="24"/>
          <w:highlight w:val="none"/>
        </w:rPr>
        <w:t>要求的情况必须单独说明。</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17 </w:t>
      </w:r>
      <w:r>
        <w:rPr>
          <w:rFonts w:hint="eastAsia" w:ascii="宋体" w:hAnsi="宋体" w:eastAsia="宋体" w:cs="宋体"/>
          <w:sz w:val="24"/>
          <w:szCs w:val="24"/>
          <w:highlight w:val="none"/>
        </w:rPr>
        <w:t xml:space="preserve">磋商保证金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17.1 </w:t>
      </w:r>
      <w:r>
        <w:rPr>
          <w:rFonts w:hint="eastAsia" w:ascii="宋体" w:hAnsi="宋体" w:eastAsia="宋体" w:cs="宋体"/>
          <w:sz w:val="24"/>
          <w:szCs w:val="24"/>
          <w:highlight w:val="none"/>
        </w:rPr>
        <w:t xml:space="preserve">供应商应按磋商须知前附表中规定的金额、期限缴纳磋商保证金，并作为其响应文件的组成部分。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17.2 采</w:t>
      </w:r>
      <w:r>
        <w:rPr>
          <w:rFonts w:hint="eastAsia" w:ascii="宋体" w:hAnsi="宋体" w:eastAsia="宋体" w:cs="宋体"/>
          <w:sz w:val="24"/>
          <w:szCs w:val="24"/>
          <w:highlight w:val="none"/>
        </w:rPr>
        <w:t>购人或者</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 xml:space="preserve">应当在采购活动结束后退还供应商的磋商保证金，但因供应商自身原因导致无法及时退还的除外。未成交供应商的磋商保证金应当在成交通知书发出后5个工作日内退还，成交供应商的磋商保证金应当在采购合同签订后5个工作日内退还。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17.3 </w:t>
      </w:r>
      <w:r>
        <w:rPr>
          <w:rFonts w:hint="eastAsia" w:ascii="宋体" w:hAnsi="宋体" w:eastAsia="宋体" w:cs="宋体"/>
          <w:sz w:val="24"/>
          <w:szCs w:val="24"/>
          <w:highlight w:val="none"/>
        </w:rPr>
        <w:t xml:space="preserve">有下列情形之一的，磋商保证金不予退还：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17.3.1 </w:t>
      </w:r>
      <w:r>
        <w:rPr>
          <w:rFonts w:hint="eastAsia" w:ascii="宋体" w:hAnsi="宋体" w:eastAsia="宋体" w:cs="宋体"/>
          <w:sz w:val="24"/>
          <w:szCs w:val="24"/>
          <w:highlight w:val="none"/>
        </w:rPr>
        <w:t xml:space="preserve">供应商在提交响应文件截止时间后撤回响应文件的；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17.3.2 </w:t>
      </w:r>
      <w:r>
        <w:rPr>
          <w:rFonts w:hint="eastAsia" w:ascii="宋体" w:hAnsi="宋体" w:eastAsia="宋体" w:cs="宋体"/>
          <w:sz w:val="24"/>
          <w:szCs w:val="24"/>
          <w:highlight w:val="none"/>
        </w:rPr>
        <w:t xml:space="preserve">供应商在响应文件中提供虚假材料的；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17.3.3 </w:t>
      </w:r>
      <w:r>
        <w:rPr>
          <w:rFonts w:hint="eastAsia" w:ascii="宋体" w:hAnsi="宋体" w:eastAsia="宋体" w:cs="宋体"/>
          <w:sz w:val="24"/>
          <w:szCs w:val="24"/>
          <w:highlight w:val="none"/>
        </w:rPr>
        <w:t xml:space="preserve">除因不可抗力或磋商文件认可的情形以外，成交供应商不与采购人签订合同的；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17.3.4 </w:t>
      </w:r>
      <w:r>
        <w:rPr>
          <w:rFonts w:hint="eastAsia" w:ascii="宋体" w:hAnsi="宋体" w:eastAsia="宋体" w:cs="宋体"/>
          <w:sz w:val="24"/>
          <w:szCs w:val="24"/>
          <w:highlight w:val="none"/>
        </w:rPr>
        <w:t xml:space="preserve">供应商与采购人、其他供应商恶意串通的；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17.3.5 </w:t>
      </w:r>
      <w:r>
        <w:rPr>
          <w:rFonts w:hint="eastAsia" w:ascii="宋体" w:hAnsi="宋体" w:eastAsia="宋体" w:cs="宋体"/>
          <w:sz w:val="24"/>
          <w:szCs w:val="24"/>
          <w:highlight w:val="none"/>
        </w:rPr>
        <w:t xml:space="preserve">磋商文件规定的其他情形。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18 </w:t>
      </w:r>
      <w:r>
        <w:rPr>
          <w:rFonts w:hint="eastAsia" w:ascii="宋体" w:hAnsi="宋体" w:eastAsia="宋体" w:cs="宋体"/>
          <w:sz w:val="24"/>
          <w:szCs w:val="24"/>
          <w:highlight w:val="none"/>
        </w:rPr>
        <w:t>磋商</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rPr>
        <w:t xml:space="preserve">有效期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18.1 </w:t>
      </w:r>
      <w:r>
        <w:rPr>
          <w:rFonts w:hint="eastAsia" w:ascii="宋体" w:hAnsi="宋体" w:eastAsia="宋体" w:cs="宋体"/>
          <w:sz w:val="24"/>
          <w:szCs w:val="24"/>
          <w:highlight w:val="none"/>
        </w:rPr>
        <w:t>响应文件的有效期</w:t>
      </w:r>
      <w:r>
        <w:rPr>
          <w:rFonts w:hint="eastAsia" w:ascii="宋体" w:hAnsi="宋体" w:eastAsia="宋体" w:cs="宋体"/>
          <w:sz w:val="24"/>
          <w:szCs w:val="24"/>
          <w:highlight w:val="none"/>
          <w:lang w:val="en-US" w:eastAsia="zh-CN"/>
        </w:rPr>
        <w:t>见磋商须知前附表之规定</w:t>
      </w:r>
      <w:r>
        <w:rPr>
          <w:rFonts w:hint="eastAsia" w:ascii="宋体" w:hAnsi="宋体" w:eastAsia="宋体" w:cs="宋体"/>
          <w:sz w:val="24"/>
          <w:szCs w:val="24"/>
          <w:highlight w:val="none"/>
        </w:rPr>
        <w:t>，响应文件应在此期限内保持有效。磋商</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rPr>
        <w:t xml:space="preserve">有效期不足的响应文件将被视为非实质性响应，视为无效响应文件。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18.2 </w:t>
      </w:r>
      <w:r>
        <w:rPr>
          <w:rFonts w:hint="eastAsia" w:ascii="宋体" w:hAnsi="宋体" w:eastAsia="宋体" w:cs="宋体"/>
          <w:sz w:val="24"/>
          <w:szCs w:val="24"/>
          <w:highlight w:val="none"/>
        </w:rPr>
        <w:t>特殊情况下，在原磋商</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rPr>
        <w:t>有效期截止之前，</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可要求供应商延长磋商</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rPr>
        <w:t>有效期。这种要求与答复均应以书面形式提交。供应商可拒绝</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的这种要求，其磋商保证金将被无息退还，但其磋商在原磋商</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rPr>
        <w:t>有效期期满后将不再有效。同意延长磋商</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rPr>
        <w:t xml:space="preserve">有效期的供应商将不会被要求和允许修正其磋商，而只会被要求相应地延长其磋商保证金的有效期。在这种情况下，本须知有关磋商保证金的退还和没收的规定将在延长了的有效期内继续有效。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19 </w:t>
      </w:r>
      <w:r>
        <w:rPr>
          <w:rFonts w:hint="eastAsia" w:ascii="宋体" w:hAnsi="宋体" w:eastAsia="宋体" w:cs="宋体"/>
          <w:sz w:val="24"/>
          <w:szCs w:val="24"/>
          <w:highlight w:val="none"/>
        </w:rPr>
        <w:t xml:space="preserve">响应文件的式样和签署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19.1 </w:t>
      </w:r>
      <w:r>
        <w:rPr>
          <w:rFonts w:hint="eastAsia" w:ascii="宋体" w:hAnsi="宋体" w:eastAsia="宋体" w:cs="宋体"/>
          <w:sz w:val="24"/>
          <w:szCs w:val="24"/>
          <w:highlight w:val="none"/>
        </w:rPr>
        <w:t xml:space="preserve">响应文件的式样：供应商应准备一份响应文件正本和磋商须知前附表中规定数目的副本。响应文件的正本需打印或用不褪色墨水书写，响应文件的副本可采用正本的复印件。响应文件副本与正本具有同等法律效力，若副本与正本不一致，以正本为准。每套响应文件须清楚地标明“正本”或“副本”。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19.2 </w:t>
      </w:r>
      <w:r>
        <w:rPr>
          <w:rFonts w:hint="eastAsia" w:ascii="宋体" w:hAnsi="宋体" w:eastAsia="宋体" w:cs="宋体"/>
          <w:sz w:val="24"/>
          <w:szCs w:val="24"/>
          <w:highlight w:val="none"/>
        </w:rPr>
        <w:t xml:space="preserve">响应文件的签署及盖章：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19.2.1 </w:t>
      </w:r>
      <w:r>
        <w:rPr>
          <w:rFonts w:hint="eastAsia" w:ascii="宋体" w:hAnsi="宋体" w:eastAsia="宋体" w:cs="宋体"/>
          <w:sz w:val="24"/>
          <w:szCs w:val="24"/>
          <w:highlight w:val="none"/>
        </w:rPr>
        <w:t xml:space="preserve">响应文件要求签名或盖章的内容（磋商文件第五部分“响应文件格式”中要求法人代表或授权委托人签名或盖章）必须由法定代表人或经其正式授权的代表签字或盖章，由授权代表签字或盖章的， 必须将书面形式出具的《法定代表人授权委托书》附在响应文件中。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19.2.2 </w:t>
      </w:r>
      <w:r>
        <w:rPr>
          <w:rFonts w:hint="eastAsia" w:ascii="宋体" w:hAnsi="宋体" w:eastAsia="宋体" w:cs="宋体"/>
          <w:sz w:val="24"/>
          <w:szCs w:val="24"/>
          <w:highlight w:val="none"/>
        </w:rPr>
        <w:t xml:space="preserve">响应文件要求盖公章的内容（磋商文件第五部分“响应文件格式”中要求盖供应商公章）必须加盖供应商公章，响应文件的[正本]及所有[副本]的封面及骑缝均须加盖供应商公章（响应文件每页均加盖供应商公章视同骑缝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19.2.3 </w:t>
      </w:r>
      <w:r>
        <w:rPr>
          <w:rFonts w:hint="eastAsia" w:ascii="宋体" w:hAnsi="宋体" w:eastAsia="宋体" w:cs="宋体"/>
          <w:sz w:val="24"/>
          <w:szCs w:val="24"/>
          <w:highlight w:val="none"/>
        </w:rPr>
        <w:t xml:space="preserve">响应文件应无插字、涂改和增删，如有修改，须在修改处加盖供应商公章，或由法定代表人或其正式授权代表在修改处旁边签字或盖章。 </w:t>
      </w:r>
    </w:p>
    <w:p>
      <w:pPr>
        <w:rPr>
          <w:rFonts w:hint="eastAsia" w:ascii="宋体" w:hAnsi="宋体" w:eastAsia="宋体" w:cs="宋体"/>
          <w:sz w:val="24"/>
          <w:szCs w:val="24"/>
          <w:highlight w:val="none"/>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right="0" w:rightChars="0" w:firstLine="2811" w:firstLineChars="1000"/>
        <w:jc w:val="both"/>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val="en-US" w:eastAsia="zh-CN"/>
        </w:rPr>
        <w:t>四、</w:t>
      </w:r>
      <w:r>
        <w:rPr>
          <w:rFonts w:hint="eastAsia" w:ascii="宋体" w:hAnsi="宋体" w:eastAsia="宋体" w:cs="宋体"/>
          <w:b/>
          <w:bCs/>
          <w:sz w:val="28"/>
          <w:szCs w:val="28"/>
          <w:highlight w:val="none"/>
        </w:rPr>
        <w:t>响应文件的递交</w:t>
      </w: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left="3080" w:leftChars="0" w:right="0" w:rightChars="0"/>
        <w:jc w:val="both"/>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 xml:space="preserve">20 </w:t>
      </w:r>
      <w:r>
        <w:rPr>
          <w:rFonts w:hint="eastAsia" w:ascii="宋体" w:hAnsi="宋体" w:eastAsia="宋体" w:cs="宋体"/>
          <w:b/>
          <w:bCs/>
          <w:sz w:val="24"/>
          <w:szCs w:val="24"/>
          <w:highlight w:val="none"/>
        </w:rPr>
        <w:t xml:space="preserve">响应文件的密封、标记及封装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20.1 </w:t>
      </w:r>
      <w:r>
        <w:rPr>
          <w:rFonts w:hint="eastAsia" w:ascii="宋体" w:hAnsi="宋体" w:eastAsia="宋体" w:cs="宋体"/>
          <w:sz w:val="24"/>
          <w:szCs w:val="24"/>
          <w:highlight w:val="none"/>
        </w:rPr>
        <w:t xml:space="preserve">供应商应将响应文件正本和副本一起封装，在封口处加盖公章，并在封套标明磋商供应商名称、“正本”、“副本”字样、采购项目名称、采购项目编号和“在(磋商文件中规定的开标日期和时间)之前不得启封”的字样。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20.2 </w:t>
      </w:r>
      <w:r>
        <w:rPr>
          <w:rFonts w:hint="eastAsia" w:ascii="宋体" w:hAnsi="宋体" w:eastAsia="宋体" w:cs="宋体"/>
          <w:sz w:val="24"/>
          <w:szCs w:val="24"/>
          <w:highlight w:val="none"/>
        </w:rPr>
        <w:t>如果未按本须知上款要求加写要求标记和密封的，</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 xml:space="preserve">对误投或提前启封概不负责。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21 </w:t>
      </w:r>
      <w:r>
        <w:rPr>
          <w:rFonts w:hint="eastAsia" w:ascii="宋体" w:hAnsi="宋体" w:eastAsia="宋体" w:cs="宋体"/>
          <w:b/>
          <w:bCs/>
          <w:sz w:val="24"/>
          <w:szCs w:val="24"/>
          <w:highlight w:val="none"/>
        </w:rPr>
        <w:t>磋商响应截止</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21.1 </w:t>
      </w:r>
      <w:r>
        <w:rPr>
          <w:rFonts w:hint="eastAsia" w:ascii="宋体" w:hAnsi="宋体" w:eastAsia="宋体" w:cs="宋体"/>
          <w:sz w:val="24"/>
          <w:szCs w:val="24"/>
          <w:highlight w:val="none"/>
        </w:rPr>
        <w:t>供应商应在磋商文件第一部分“磋商邀请”中规定的截止日期和时间前将响应文件递交至</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，递交地点应是磋商文件第一部分“磋商邀请”中指明的</w:t>
      </w:r>
      <w:r>
        <w:rPr>
          <w:rFonts w:hint="eastAsia" w:ascii="宋体" w:hAnsi="宋体" w:eastAsia="宋体" w:cs="宋体"/>
          <w:sz w:val="24"/>
          <w:szCs w:val="24"/>
          <w:highlight w:val="none"/>
          <w:lang w:val="en-US" w:eastAsia="zh-CN"/>
        </w:rPr>
        <w:t>递交</w:t>
      </w:r>
      <w:r>
        <w:rPr>
          <w:rFonts w:hint="eastAsia" w:ascii="宋体" w:hAnsi="宋体" w:eastAsia="宋体" w:cs="宋体"/>
          <w:sz w:val="24"/>
          <w:szCs w:val="24"/>
          <w:highlight w:val="none"/>
        </w:rPr>
        <w:t xml:space="preserve">地点。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21.2 </w:t>
      </w:r>
      <w:r>
        <w:rPr>
          <w:rFonts w:hint="eastAsia" w:ascii="宋体" w:hAnsi="宋体" w:eastAsia="宋体" w:cs="宋体"/>
          <w:sz w:val="24"/>
          <w:szCs w:val="24"/>
          <w:highlight w:val="none"/>
        </w:rPr>
        <w:t>为使供应商准备响应时有充分时间对磋商文件的修改部分进行研究，采购人或者</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可适当推迟响应截止期，但应发布公告并书面通知所有获取磋商文件的潜在供应商。在此情况下，采购人或者</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 xml:space="preserve">和供应商受响应截止期制约的所有权利和义务均应延长至新的截止期。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21.3 </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 xml:space="preserve">将拒收在磋商文件规定的响应截止时间之后送达的响应文件及未报名获取磋商文件的供应商递交的响应文件。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22 </w:t>
      </w:r>
      <w:r>
        <w:rPr>
          <w:rFonts w:hint="eastAsia" w:ascii="宋体" w:hAnsi="宋体" w:eastAsia="宋体" w:cs="宋体"/>
          <w:b/>
          <w:bCs/>
          <w:sz w:val="24"/>
          <w:szCs w:val="24"/>
          <w:highlight w:val="none"/>
        </w:rPr>
        <w:t>响应文件的修改和撤回</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.1. 供应商在响应文件提交截止期前，可以对所提交的响应文件进行补充、修改或者撤回，并书面通知采购单位。补充、修改的内容应当按磋商文件要求签署、盖章，并作为响应文件的组成部分。补充、修改的内容和响应文件不一致的，以补充、修改的内容为准。在响应文件递交截止期时点之后，磋商供应商不得撤回其响应文件，不得对其响应文件做任何修改和补充。</w:t>
      </w:r>
    </w:p>
    <w:p>
      <w:pPr>
        <w:pStyle w:val="13"/>
        <w:rPr>
          <w:rFonts w:hint="eastAsia"/>
          <w:highlight w:val="none"/>
        </w:rPr>
      </w:pPr>
    </w:p>
    <w:p>
      <w:pPr>
        <w:keepNext w:val="0"/>
        <w:keepLines w:val="0"/>
        <w:pageBreakBefore w:val="0"/>
        <w:widowControl w:val="0"/>
        <w:numPr>
          <w:ilvl w:val="0"/>
          <w:numId w:val="4"/>
        </w:numPr>
        <w:kinsoku/>
        <w:wordWrap/>
        <w:overflowPunct/>
        <w:topLinePunct w:val="0"/>
        <w:autoSpaceDE w:val="0"/>
        <w:autoSpaceDN w:val="0"/>
        <w:bidi w:val="0"/>
        <w:adjustRightInd/>
        <w:snapToGrid/>
        <w:spacing w:line="440" w:lineRule="exact"/>
        <w:ind w:right="0" w:rightChars="0"/>
        <w:jc w:val="center"/>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磋商</w:t>
      </w:r>
      <w:r>
        <w:rPr>
          <w:rFonts w:hint="eastAsia" w:ascii="宋体" w:hAnsi="宋体" w:eastAsia="宋体" w:cs="宋体"/>
          <w:b/>
          <w:bCs/>
          <w:sz w:val="28"/>
          <w:szCs w:val="28"/>
          <w:highlight w:val="none"/>
          <w:lang w:val="en-US" w:eastAsia="zh-CN"/>
        </w:rPr>
        <w:t>程序</w:t>
      </w:r>
    </w:p>
    <w:p>
      <w:pPr>
        <w:pStyle w:val="13"/>
        <w:numPr>
          <w:ilvl w:val="0"/>
          <w:numId w:val="0"/>
        </w:numPr>
        <w:ind w:right="0" w:rightChars="0"/>
        <w:rPr>
          <w:rFonts w:hint="eastAsia"/>
          <w:highlight w:val="none"/>
          <w:lang w:eastAsia="zh-CN"/>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23 开启</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23.1 开启会议</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主持并在磋商邀请中规定的日期、时间和地点组织公开</w:t>
      </w:r>
      <w:r>
        <w:rPr>
          <w:rFonts w:hint="eastAsia" w:ascii="宋体" w:hAnsi="宋体" w:eastAsia="宋体" w:cs="宋体"/>
          <w:sz w:val="24"/>
          <w:szCs w:val="24"/>
          <w:highlight w:val="none"/>
          <w:lang w:val="en-US" w:eastAsia="zh-CN"/>
        </w:rPr>
        <w:t>开启</w:t>
      </w:r>
      <w:r>
        <w:rPr>
          <w:rFonts w:hint="eastAsia" w:ascii="宋体" w:hAnsi="宋体" w:eastAsia="宋体" w:cs="宋体"/>
          <w:sz w:val="24"/>
          <w:szCs w:val="24"/>
          <w:highlight w:val="none"/>
        </w:rPr>
        <w:t>。允许</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的法定代表人或其授权人参加</w:t>
      </w:r>
      <w:r>
        <w:rPr>
          <w:rFonts w:hint="eastAsia" w:ascii="宋体" w:hAnsi="宋体" w:eastAsia="宋体" w:cs="宋体"/>
          <w:sz w:val="24"/>
          <w:szCs w:val="24"/>
          <w:highlight w:val="none"/>
          <w:lang w:val="en-US" w:eastAsia="zh-CN"/>
        </w:rPr>
        <w:t>开启会议</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cs="宋体"/>
          <w:sz w:val="24"/>
          <w:szCs w:val="24"/>
          <w:highlight w:val="none"/>
          <w:lang w:val="en-US" w:eastAsia="zh-CN"/>
        </w:rPr>
        <w:t>3</w:t>
      </w:r>
      <w:r>
        <w:rPr>
          <w:rFonts w:hint="eastAsia" w:ascii="宋体" w:hAnsi="宋体" w:eastAsia="宋体" w:cs="宋体"/>
          <w:sz w:val="24"/>
          <w:szCs w:val="24"/>
          <w:highlight w:val="none"/>
          <w:lang w:val="en-US" w:eastAsia="zh-CN"/>
        </w:rPr>
        <w:t>.2</w:t>
      </w:r>
      <w:r>
        <w:rPr>
          <w:rFonts w:hint="eastAsia" w:cs="宋体"/>
          <w:sz w:val="24"/>
          <w:szCs w:val="24"/>
          <w:highlight w:val="none"/>
          <w:lang w:val="en-US" w:eastAsia="zh-CN"/>
        </w:rPr>
        <w:t xml:space="preserve"> </w:t>
      </w:r>
      <w:r>
        <w:rPr>
          <w:rFonts w:hint="eastAsia" w:ascii="宋体" w:hAnsi="宋体" w:eastAsia="宋体" w:cs="宋体"/>
          <w:sz w:val="24"/>
          <w:szCs w:val="24"/>
          <w:highlight w:val="none"/>
          <w:lang w:val="en-US" w:eastAsia="zh-CN"/>
        </w:rPr>
        <w:t>参加</w:t>
      </w:r>
      <w:r>
        <w:rPr>
          <w:rFonts w:hint="eastAsia" w:cs="宋体"/>
          <w:sz w:val="24"/>
          <w:szCs w:val="24"/>
          <w:highlight w:val="none"/>
          <w:lang w:val="en-US" w:eastAsia="zh-CN"/>
        </w:rPr>
        <w:t>开启会议</w:t>
      </w:r>
      <w:r>
        <w:rPr>
          <w:rFonts w:hint="eastAsia" w:ascii="宋体" w:hAnsi="宋体" w:eastAsia="宋体" w:cs="宋体"/>
          <w:sz w:val="24"/>
          <w:szCs w:val="24"/>
          <w:highlight w:val="none"/>
          <w:lang w:val="en-US" w:eastAsia="zh-CN"/>
        </w:rPr>
        <w:t>的代表应签到以证明其出席。</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23.3 开启</w:t>
      </w:r>
      <w:r>
        <w:rPr>
          <w:rFonts w:hint="eastAsia" w:ascii="宋体" w:hAnsi="宋体" w:eastAsia="宋体" w:cs="宋体"/>
          <w:sz w:val="24"/>
          <w:szCs w:val="24"/>
          <w:highlight w:val="none"/>
        </w:rPr>
        <w:t xml:space="preserve">时，应当由供应商或者其推选的代表检查响应文件的密封情况。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23.4 </w:t>
      </w:r>
      <w:r>
        <w:rPr>
          <w:rFonts w:hint="eastAsia" w:ascii="宋体" w:hAnsi="宋体" w:eastAsia="宋体" w:cs="宋体"/>
          <w:sz w:val="24"/>
          <w:szCs w:val="24"/>
          <w:highlight w:val="none"/>
        </w:rPr>
        <w:t>供应商代表对</w:t>
      </w:r>
      <w:r>
        <w:rPr>
          <w:rFonts w:hint="eastAsia" w:ascii="宋体" w:hAnsi="宋体" w:eastAsia="宋体" w:cs="宋体"/>
          <w:sz w:val="24"/>
          <w:szCs w:val="24"/>
          <w:highlight w:val="none"/>
          <w:lang w:val="en-US" w:eastAsia="zh-CN"/>
        </w:rPr>
        <w:t>开启</w:t>
      </w:r>
      <w:r>
        <w:rPr>
          <w:rFonts w:hint="eastAsia" w:ascii="宋体" w:hAnsi="宋体" w:eastAsia="宋体" w:cs="宋体"/>
          <w:sz w:val="24"/>
          <w:szCs w:val="24"/>
          <w:highlight w:val="none"/>
        </w:rPr>
        <w:t>过程和</w:t>
      </w:r>
      <w:r>
        <w:rPr>
          <w:rFonts w:hint="eastAsia" w:ascii="宋体" w:hAnsi="宋体" w:eastAsia="宋体" w:cs="宋体"/>
          <w:sz w:val="24"/>
          <w:szCs w:val="24"/>
          <w:highlight w:val="none"/>
          <w:lang w:val="en-US" w:eastAsia="zh-CN"/>
        </w:rPr>
        <w:t>开启</w:t>
      </w:r>
      <w:r>
        <w:rPr>
          <w:rFonts w:hint="eastAsia" w:ascii="宋体" w:hAnsi="宋体" w:eastAsia="宋体" w:cs="宋体"/>
          <w:sz w:val="24"/>
          <w:szCs w:val="24"/>
          <w:highlight w:val="none"/>
        </w:rPr>
        <w:t>记录有疑问，以及认为采购人、</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相关工作人员有需要回避的情形的，应当场提出询问或者回避申请。采购人、</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 xml:space="preserve">对供应商代表提出的询问或者回避申请应当及时处理。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23.5 开启</w:t>
      </w:r>
      <w:r>
        <w:rPr>
          <w:rFonts w:hint="eastAsia" w:ascii="宋体" w:hAnsi="宋体" w:eastAsia="宋体" w:cs="宋体"/>
          <w:sz w:val="24"/>
          <w:szCs w:val="24"/>
          <w:highlight w:val="none"/>
        </w:rPr>
        <w:t>过程应由</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负责记录，由参加</w:t>
      </w:r>
      <w:r>
        <w:rPr>
          <w:rFonts w:hint="eastAsia" w:ascii="宋体" w:hAnsi="宋体" w:eastAsia="宋体" w:cs="宋体"/>
          <w:sz w:val="24"/>
          <w:szCs w:val="24"/>
          <w:highlight w:val="none"/>
          <w:lang w:val="en-US" w:eastAsia="zh-CN"/>
        </w:rPr>
        <w:t>开启</w:t>
      </w:r>
      <w:r>
        <w:rPr>
          <w:rFonts w:hint="eastAsia" w:cs="宋体"/>
          <w:sz w:val="24"/>
          <w:szCs w:val="24"/>
          <w:highlight w:val="none"/>
          <w:lang w:val="en-US" w:eastAsia="zh-CN"/>
        </w:rPr>
        <w:t>会议</w:t>
      </w:r>
      <w:r>
        <w:rPr>
          <w:rFonts w:hint="eastAsia" w:ascii="宋体" w:hAnsi="宋体" w:eastAsia="宋体" w:cs="宋体"/>
          <w:sz w:val="24"/>
          <w:szCs w:val="24"/>
          <w:highlight w:val="none"/>
        </w:rPr>
        <w:t>的各供应商代表和相关工作人员签字确认后随采购文件一并存档。</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★2</w:t>
      </w:r>
      <w:r>
        <w:rPr>
          <w:rFonts w:hint="eastAsia" w:cs="宋体"/>
          <w:b/>
          <w:bCs/>
          <w:sz w:val="24"/>
          <w:szCs w:val="24"/>
          <w:highlight w:val="none"/>
          <w:lang w:val="en-US" w:eastAsia="zh-CN"/>
        </w:rPr>
        <w:t>4 资格审查</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cs="宋体"/>
          <w:b/>
          <w:bCs/>
          <w:sz w:val="24"/>
          <w:szCs w:val="24"/>
          <w:highlight w:val="none"/>
          <w:lang w:val="en-US" w:eastAsia="zh-CN"/>
        </w:rPr>
        <w:t xml:space="preserve">24.1 </w:t>
      </w:r>
      <w:r>
        <w:rPr>
          <w:rFonts w:hint="eastAsia" w:ascii="宋体" w:hAnsi="宋体" w:eastAsia="宋体" w:cs="宋体"/>
          <w:b/>
          <w:bCs/>
          <w:sz w:val="24"/>
          <w:szCs w:val="24"/>
          <w:highlight w:val="none"/>
          <w:lang w:val="en-US" w:eastAsia="zh-CN"/>
        </w:rPr>
        <w:t>采购人</w:t>
      </w:r>
      <w:r>
        <w:rPr>
          <w:rFonts w:hint="eastAsia" w:cs="宋体"/>
          <w:b/>
          <w:bCs/>
          <w:sz w:val="24"/>
          <w:szCs w:val="24"/>
          <w:highlight w:val="none"/>
          <w:lang w:val="en-US" w:eastAsia="zh-CN"/>
        </w:rPr>
        <w:t>在开启会议结束后</w:t>
      </w:r>
      <w:r>
        <w:rPr>
          <w:rFonts w:hint="eastAsia" w:ascii="宋体" w:hAnsi="宋体" w:eastAsia="宋体" w:cs="宋体"/>
          <w:b/>
          <w:bCs/>
          <w:sz w:val="24"/>
          <w:szCs w:val="24"/>
          <w:highlight w:val="none"/>
        </w:rPr>
        <w:t>依法对供应商资格进行审查。资格审查是审查供应商</w:t>
      </w:r>
      <w:r>
        <w:rPr>
          <w:rFonts w:hint="eastAsia" w:ascii="宋体" w:hAnsi="宋体" w:eastAsia="宋体" w:cs="宋体"/>
          <w:b/>
          <w:bCs/>
          <w:sz w:val="24"/>
          <w:szCs w:val="24"/>
          <w:highlight w:val="none"/>
          <w:lang w:val="en-US" w:eastAsia="zh-CN"/>
        </w:rPr>
        <w:t>资格证明</w:t>
      </w:r>
      <w:r>
        <w:rPr>
          <w:rFonts w:hint="eastAsia" w:ascii="宋体" w:hAnsi="宋体" w:eastAsia="宋体" w:cs="宋体"/>
          <w:b/>
          <w:bCs/>
          <w:sz w:val="24"/>
          <w:szCs w:val="24"/>
          <w:highlight w:val="none"/>
        </w:rPr>
        <w:t>文件是否对磋商文件</w:t>
      </w:r>
      <w:r>
        <w:rPr>
          <w:rFonts w:hint="eastAsia" w:ascii="宋体" w:hAnsi="宋体" w:eastAsia="宋体" w:cs="宋体"/>
          <w:b/>
          <w:bCs/>
          <w:sz w:val="24"/>
          <w:szCs w:val="24"/>
          <w:highlight w:val="none"/>
          <w:lang w:val="en-US" w:eastAsia="zh-CN"/>
        </w:rPr>
        <w:t>资格条件</w:t>
      </w:r>
      <w:r>
        <w:rPr>
          <w:rFonts w:hint="eastAsia" w:ascii="宋体" w:hAnsi="宋体" w:eastAsia="宋体" w:cs="宋体"/>
          <w:b/>
          <w:bCs/>
          <w:sz w:val="24"/>
          <w:szCs w:val="24"/>
          <w:highlight w:val="none"/>
        </w:rPr>
        <w:t>作出实质性的响应，审查细则详见</w:t>
      </w:r>
      <w:r>
        <w:rPr>
          <w:rFonts w:hint="eastAsia" w:ascii="宋体" w:hAnsi="宋体" w:eastAsia="宋体" w:cs="宋体"/>
          <w:b/>
          <w:bCs/>
          <w:sz w:val="24"/>
          <w:szCs w:val="24"/>
          <w:highlight w:val="none"/>
          <w:lang w:val="en-US" w:eastAsia="zh-CN"/>
        </w:rPr>
        <w:t>磋商须知第七</w:t>
      </w:r>
      <w:r>
        <w:rPr>
          <w:rFonts w:hint="eastAsia" w:cs="宋体"/>
          <w:b/>
          <w:bCs/>
          <w:sz w:val="24"/>
          <w:szCs w:val="24"/>
          <w:highlight w:val="none"/>
          <w:lang w:val="en-US" w:eastAsia="zh-CN"/>
        </w:rPr>
        <w:t>部分</w:t>
      </w:r>
      <w:r>
        <w:rPr>
          <w:rFonts w:hint="eastAsia" w:ascii="宋体" w:hAnsi="宋体" w:eastAsia="宋体" w:cs="宋体"/>
          <w:b/>
          <w:bCs/>
          <w:sz w:val="24"/>
          <w:szCs w:val="24"/>
          <w:highlight w:val="none"/>
          <w:lang w:val="en-US" w:eastAsia="zh-CN"/>
        </w:rPr>
        <w:t>：</w:t>
      </w:r>
      <w:r>
        <w:rPr>
          <w:rFonts w:hint="eastAsia" w:cs="宋体"/>
          <w:b/>
          <w:bCs/>
          <w:sz w:val="24"/>
          <w:szCs w:val="24"/>
          <w:highlight w:val="none"/>
          <w:lang w:val="en-US" w:eastAsia="zh-CN"/>
        </w:rPr>
        <w:t>《</w:t>
      </w:r>
      <w:r>
        <w:rPr>
          <w:rFonts w:hint="eastAsia" w:ascii="宋体" w:hAnsi="宋体" w:eastAsia="宋体" w:cs="宋体"/>
          <w:b/>
          <w:bCs/>
          <w:sz w:val="24"/>
          <w:szCs w:val="24"/>
          <w:highlight w:val="none"/>
          <w:lang w:val="en-US" w:eastAsia="zh-CN"/>
        </w:rPr>
        <w:t>资格</w:t>
      </w:r>
      <w:r>
        <w:rPr>
          <w:rFonts w:hint="eastAsia" w:cs="宋体"/>
          <w:b/>
          <w:bCs/>
          <w:sz w:val="24"/>
          <w:szCs w:val="24"/>
          <w:highlight w:val="none"/>
          <w:lang w:val="en-US" w:eastAsia="zh-CN"/>
        </w:rPr>
        <w:t>性审查表》</w:t>
      </w:r>
      <w:r>
        <w:rPr>
          <w:rFonts w:hint="eastAsia" w:ascii="宋体" w:hAnsi="宋体" w:eastAsia="宋体" w:cs="宋体"/>
          <w:b/>
          <w:bCs/>
          <w:sz w:val="24"/>
          <w:szCs w:val="24"/>
          <w:highlight w:val="none"/>
        </w:rPr>
        <w:t>。</w:t>
      </w:r>
      <w:r>
        <w:rPr>
          <w:rFonts w:hint="eastAsia" w:cs="宋体"/>
          <w:b/>
          <w:bCs/>
          <w:sz w:val="24"/>
          <w:szCs w:val="24"/>
          <w:highlight w:val="none"/>
          <w:lang w:val="en-US" w:eastAsia="zh-CN"/>
        </w:rPr>
        <w:t>资格证明文件要求单独密封提交，</w:t>
      </w:r>
      <w:r>
        <w:rPr>
          <w:rFonts w:hint="eastAsia" w:ascii="宋体" w:hAnsi="宋体" w:eastAsia="宋体" w:cs="宋体"/>
          <w:b/>
          <w:bCs/>
          <w:sz w:val="24"/>
          <w:szCs w:val="24"/>
          <w:highlight w:val="none"/>
        </w:rPr>
        <w:t>对</w:t>
      </w:r>
      <w:r>
        <w:rPr>
          <w:rFonts w:hint="eastAsia" w:cs="宋体"/>
          <w:b/>
          <w:bCs/>
          <w:sz w:val="24"/>
          <w:szCs w:val="24"/>
          <w:highlight w:val="none"/>
          <w:lang w:val="en-US" w:eastAsia="zh-CN"/>
        </w:rPr>
        <w:t>资格证明文件提供不全或</w:t>
      </w:r>
      <w:r>
        <w:rPr>
          <w:rFonts w:hint="eastAsia" w:ascii="宋体" w:hAnsi="宋体" w:eastAsia="宋体" w:cs="宋体"/>
          <w:b/>
          <w:bCs/>
          <w:sz w:val="24"/>
          <w:szCs w:val="24"/>
          <w:highlight w:val="none"/>
        </w:rPr>
        <w:t>资格性审查不通过的磋商供应商，</w:t>
      </w:r>
      <w:r>
        <w:rPr>
          <w:rFonts w:hint="eastAsia" w:ascii="宋体" w:hAnsi="宋体" w:eastAsia="宋体" w:cs="宋体"/>
          <w:b/>
          <w:bCs/>
          <w:sz w:val="24"/>
          <w:szCs w:val="24"/>
          <w:highlight w:val="none"/>
          <w:lang w:val="en-US" w:eastAsia="zh-CN"/>
        </w:rPr>
        <w:t>将</w:t>
      </w:r>
      <w:r>
        <w:rPr>
          <w:rFonts w:hint="eastAsia" w:ascii="宋体" w:hAnsi="宋体" w:eastAsia="宋体" w:cs="宋体"/>
          <w:b/>
          <w:bCs/>
          <w:sz w:val="24"/>
          <w:szCs w:val="24"/>
          <w:highlight w:val="none"/>
        </w:rPr>
        <w:t>由</w:t>
      </w:r>
      <w:r>
        <w:rPr>
          <w:rFonts w:hint="eastAsia" w:ascii="宋体" w:hAnsi="宋体" w:eastAsia="宋体" w:cs="宋体"/>
          <w:b/>
          <w:bCs/>
          <w:sz w:val="24"/>
          <w:szCs w:val="24"/>
          <w:highlight w:val="none"/>
          <w:lang w:val="en-US" w:eastAsia="zh-CN"/>
        </w:rPr>
        <w:t>采购人</w:t>
      </w:r>
      <w:r>
        <w:rPr>
          <w:rFonts w:hint="eastAsia" w:ascii="宋体" w:hAnsi="宋体" w:eastAsia="宋体" w:cs="宋体"/>
          <w:b/>
          <w:bCs/>
          <w:sz w:val="24"/>
          <w:szCs w:val="24"/>
          <w:highlight w:val="none"/>
        </w:rPr>
        <w:t>现场告知</w:t>
      </w:r>
      <w:r>
        <w:rPr>
          <w:rFonts w:hint="eastAsia" w:cs="宋体"/>
          <w:b/>
          <w:bCs/>
          <w:sz w:val="24"/>
          <w:szCs w:val="24"/>
          <w:highlight w:val="none"/>
          <w:lang w:val="en-US" w:eastAsia="zh-CN"/>
        </w:rPr>
        <w:t>其</w:t>
      </w:r>
      <w:r>
        <w:rPr>
          <w:rFonts w:hint="eastAsia" w:ascii="宋体" w:hAnsi="宋体" w:eastAsia="宋体" w:cs="宋体"/>
          <w:b/>
          <w:bCs/>
          <w:sz w:val="24"/>
          <w:szCs w:val="24"/>
          <w:highlight w:val="none"/>
          <w:lang w:val="en-US" w:eastAsia="zh-CN"/>
        </w:rPr>
        <w:t>不得</w:t>
      </w:r>
      <w:r>
        <w:rPr>
          <w:rFonts w:hint="eastAsia" w:ascii="宋体" w:hAnsi="宋体" w:eastAsia="宋体" w:cs="宋体"/>
          <w:b/>
          <w:bCs/>
          <w:sz w:val="24"/>
          <w:szCs w:val="24"/>
          <w:highlight w:val="none"/>
        </w:rPr>
        <w:t xml:space="preserve">参与磋商。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25 </w:t>
      </w:r>
      <w:r>
        <w:rPr>
          <w:rFonts w:hint="eastAsia" w:ascii="宋体" w:hAnsi="宋体" w:eastAsia="宋体" w:cs="宋体"/>
          <w:b/>
          <w:bCs/>
          <w:sz w:val="24"/>
          <w:szCs w:val="24"/>
          <w:highlight w:val="none"/>
        </w:rPr>
        <w:t>磋商小组</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25.1 </w:t>
      </w:r>
      <w:r>
        <w:rPr>
          <w:rFonts w:hint="eastAsia" w:ascii="宋体" w:hAnsi="宋体" w:eastAsia="宋体" w:cs="宋体"/>
          <w:sz w:val="24"/>
          <w:szCs w:val="24"/>
          <w:highlight w:val="none"/>
        </w:rPr>
        <w:t xml:space="preserve">磋商小组根据采购项目的特点进行组建，并负责磋商工作。磋商小组由采购人代表和评审专家共3 人以上单数组成，其中评审专家人数不得少于磋商小组成员总数的三分之二。评标专家依法从政府采购评审专家库内相关的专家名单中随机抽取。采购人代表人数、专家人数构成将按照磋商须知前附表中确定。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25.2 </w:t>
      </w:r>
      <w:r>
        <w:rPr>
          <w:rFonts w:hint="eastAsia" w:ascii="宋体" w:hAnsi="宋体" w:eastAsia="宋体" w:cs="宋体"/>
          <w:sz w:val="24"/>
          <w:szCs w:val="24"/>
          <w:highlight w:val="none"/>
        </w:rPr>
        <w:t xml:space="preserve">磋商基本原则：磋商工作根据《中华人民共和国政府采购法》及其实施条例、《政府采购竞争性磋商采购方式管理暂行办法》、《财政部关于政府采购竞争性磋商采购方式管理暂行办法有关问题的补充通知》以及相关配套的法律法规和政策规定进行。磋商小组将按照磋商文件规定的程序与各供应商单独进行磋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25.3 </w:t>
      </w:r>
      <w:r>
        <w:rPr>
          <w:rFonts w:hint="eastAsia" w:ascii="宋体" w:hAnsi="宋体" w:eastAsia="宋体" w:cs="宋体"/>
          <w:sz w:val="24"/>
          <w:szCs w:val="24"/>
          <w:highlight w:val="none"/>
        </w:rPr>
        <w:t xml:space="preserve">磋商小组名单在评审结果确定前严格保密。评审专家有下列情形之一的，受到邀请应主动提出回避， 采购当事人也可以要求该评审专家回避：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25.3.1 </w:t>
      </w:r>
      <w:r>
        <w:rPr>
          <w:rFonts w:hint="eastAsia" w:ascii="宋体" w:hAnsi="宋体" w:eastAsia="宋体" w:cs="宋体"/>
          <w:sz w:val="24"/>
          <w:szCs w:val="24"/>
          <w:highlight w:val="none"/>
        </w:rPr>
        <w:t xml:space="preserve">参加采购活动前3年内与参加该采购项目的供应商存在劳动关系或担任过供应商的董事、监事或是供应商的控股股东或者实际控制人；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25.3.2 </w:t>
      </w:r>
      <w:r>
        <w:rPr>
          <w:rFonts w:hint="eastAsia" w:ascii="宋体" w:hAnsi="宋体" w:eastAsia="宋体" w:cs="宋体"/>
          <w:sz w:val="24"/>
          <w:szCs w:val="24"/>
          <w:highlight w:val="none"/>
        </w:rPr>
        <w:t xml:space="preserve">与参加该采购项目的供应商的法定代表人或者负责人有夫妻、直系血亲、三代以内旁系血亲或者近姻亲关系；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25.3.3 </w:t>
      </w:r>
      <w:r>
        <w:rPr>
          <w:rFonts w:hint="eastAsia" w:ascii="宋体" w:hAnsi="宋体" w:eastAsia="宋体" w:cs="宋体"/>
          <w:sz w:val="24"/>
          <w:szCs w:val="24"/>
          <w:highlight w:val="none"/>
        </w:rPr>
        <w:t xml:space="preserve">与参加该采购项目的供应商有其他可能影响政府采购活动公平、公正进行的关系。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25.4 </w:t>
      </w:r>
      <w:r>
        <w:rPr>
          <w:rFonts w:hint="eastAsia" w:ascii="宋体" w:hAnsi="宋体" w:eastAsia="宋体" w:cs="宋体"/>
          <w:sz w:val="24"/>
          <w:szCs w:val="24"/>
          <w:highlight w:val="none"/>
        </w:rPr>
        <w:t xml:space="preserve">磋商小组负责具体评审事务，并独立履行下列职责：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25.4.1 </w:t>
      </w:r>
      <w:r>
        <w:rPr>
          <w:rFonts w:hint="eastAsia" w:ascii="宋体" w:hAnsi="宋体" w:eastAsia="宋体" w:cs="宋体"/>
          <w:sz w:val="24"/>
          <w:szCs w:val="24"/>
          <w:highlight w:val="none"/>
        </w:rPr>
        <w:t xml:space="preserve">审查、评审响应文件是否符合磋商文件的商务、技术等实质性要求；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25.4.2 </w:t>
      </w:r>
      <w:r>
        <w:rPr>
          <w:rFonts w:hint="eastAsia" w:ascii="宋体" w:hAnsi="宋体" w:eastAsia="宋体" w:cs="宋体"/>
          <w:sz w:val="24"/>
          <w:szCs w:val="24"/>
          <w:highlight w:val="none"/>
        </w:rPr>
        <w:t xml:space="preserve">要求供应商对响应文件有关事项作出澄清或者说明；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25.4.3 </w:t>
      </w:r>
      <w:r>
        <w:rPr>
          <w:rFonts w:hint="eastAsia" w:ascii="宋体" w:hAnsi="宋体" w:eastAsia="宋体" w:cs="宋体"/>
          <w:sz w:val="24"/>
          <w:szCs w:val="24"/>
          <w:highlight w:val="none"/>
        </w:rPr>
        <w:t xml:space="preserve">对响应文件进行比较和评价；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25.4.4 </w:t>
      </w:r>
      <w:r>
        <w:rPr>
          <w:rFonts w:hint="eastAsia" w:ascii="宋体" w:hAnsi="宋体" w:eastAsia="宋体" w:cs="宋体"/>
          <w:sz w:val="24"/>
          <w:szCs w:val="24"/>
          <w:highlight w:val="none"/>
        </w:rPr>
        <w:t xml:space="preserve">确定成交候选供应商名单，以及根据采购人委托直接确定成交供应商；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25.4.5 </w:t>
      </w:r>
      <w:r>
        <w:rPr>
          <w:rFonts w:hint="eastAsia" w:ascii="宋体" w:hAnsi="宋体" w:eastAsia="宋体" w:cs="宋体"/>
          <w:sz w:val="24"/>
          <w:szCs w:val="24"/>
          <w:highlight w:val="none"/>
        </w:rPr>
        <w:t>向采购人、</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 xml:space="preserve">或者有关部门报告磋商中发现的违法行为。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25.5 </w:t>
      </w:r>
      <w:r>
        <w:rPr>
          <w:rFonts w:hint="eastAsia" w:ascii="宋体" w:hAnsi="宋体" w:eastAsia="宋体" w:cs="宋体"/>
          <w:sz w:val="24"/>
          <w:szCs w:val="24"/>
          <w:highlight w:val="none"/>
        </w:rPr>
        <w:t xml:space="preserve">磋商小组和有关工作人员不得透露对响应文件的评审和比较以及与磋商有关的其他情况。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25.6 </w:t>
      </w:r>
      <w:r>
        <w:rPr>
          <w:rFonts w:hint="eastAsia" w:ascii="宋体" w:hAnsi="宋体" w:eastAsia="宋体" w:cs="宋体"/>
          <w:sz w:val="24"/>
          <w:szCs w:val="24"/>
          <w:highlight w:val="none"/>
        </w:rPr>
        <w:t xml:space="preserve">磋商小组将按照磋商文件中确定的评标方法和评标标准进行磋商。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25.7 </w:t>
      </w:r>
      <w:r>
        <w:rPr>
          <w:rFonts w:hint="eastAsia" w:ascii="宋体" w:hAnsi="宋体" w:eastAsia="宋体" w:cs="宋体"/>
          <w:sz w:val="24"/>
          <w:szCs w:val="24"/>
          <w:highlight w:val="none"/>
        </w:rPr>
        <w:t xml:space="preserve">磋商小组对磋商文件中描述有歧意或前后不一致的地方，有权进行评判，但对同一条款的评判应适用于每个磋商供应商。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25.8 </w:t>
      </w:r>
      <w:r>
        <w:rPr>
          <w:rFonts w:hint="eastAsia" w:ascii="宋体" w:hAnsi="宋体" w:eastAsia="宋体" w:cs="宋体"/>
          <w:sz w:val="24"/>
          <w:szCs w:val="24"/>
          <w:highlight w:val="none"/>
        </w:rPr>
        <w:t>磋商中因磋商小组成员缺席、回避或者健康等特殊原因导致磋商小组成不符合相关法律法规规定的</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 xml:space="preserve">应当依法补足后继续磋商。被更换的磋商小组成员所作出的评审意见无效。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25.9 </w:t>
      </w:r>
      <w:r>
        <w:rPr>
          <w:rFonts w:hint="eastAsia" w:ascii="宋体" w:hAnsi="宋体" w:eastAsia="宋体" w:cs="宋体"/>
          <w:sz w:val="24"/>
          <w:szCs w:val="24"/>
          <w:highlight w:val="none"/>
        </w:rPr>
        <w:t>无法及时补足磋商小组成员的，采购人或者</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 xml:space="preserve">应当停止评标活动，封存所有响应文件和开标、磋商资料，依法重新组建磋商小组进行磋商。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25.10 </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 xml:space="preserve">应当将变更、重新组建评磋商小组的情况予以记录，并随采购文件一并存档。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26 </w:t>
      </w:r>
      <w:r>
        <w:rPr>
          <w:rFonts w:hint="eastAsia" w:ascii="宋体" w:hAnsi="宋体" w:eastAsia="宋体" w:cs="宋体"/>
          <w:b/>
          <w:bCs/>
          <w:sz w:val="24"/>
          <w:szCs w:val="24"/>
          <w:highlight w:val="none"/>
        </w:rPr>
        <w:t>磋商过程</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26.1 </w:t>
      </w:r>
      <w:r>
        <w:rPr>
          <w:rFonts w:hint="eastAsia" w:ascii="宋体" w:hAnsi="宋体" w:eastAsia="宋体" w:cs="宋体"/>
          <w:b/>
          <w:bCs/>
          <w:sz w:val="24"/>
          <w:szCs w:val="24"/>
          <w:highlight w:val="none"/>
        </w:rPr>
        <w:t>符合性审查</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highlight w:val="none"/>
        </w:rPr>
      </w:pPr>
      <w:r>
        <w:rPr>
          <w:rFonts w:hint="eastAsia" w:ascii="宋体" w:hAnsi="宋体" w:eastAsia="宋体" w:cs="宋体"/>
          <w:b/>
          <w:bCs/>
          <w:sz w:val="24"/>
          <w:szCs w:val="24"/>
          <w:highlight w:val="none"/>
          <w:lang w:val="en-US" w:eastAsia="zh-CN"/>
        </w:rPr>
        <w:t>2</w:t>
      </w:r>
      <w:r>
        <w:rPr>
          <w:rFonts w:hint="eastAsia" w:cs="宋体"/>
          <w:b/>
          <w:bCs/>
          <w:sz w:val="24"/>
          <w:szCs w:val="24"/>
          <w:highlight w:val="none"/>
          <w:lang w:val="en-US" w:eastAsia="zh-CN"/>
        </w:rPr>
        <w:t>6</w:t>
      </w:r>
      <w:r>
        <w:rPr>
          <w:rFonts w:hint="eastAsia" w:ascii="宋体" w:hAnsi="宋体" w:eastAsia="宋体" w:cs="宋体"/>
          <w:b/>
          <w:bCs/>
          <w:sz w:val="24"/>
          <w:szCs w:val="24"/>
          <w:highlight w:val="none"/>
          <w:lang w:val="en-US" w:eastAsia="zh-CN"/>
        </w:rPr>
        <w:t>.</w:t>
      </w:r>
      <w:r>
        <w:rPr>
          <w:rFonts w:hint="eastAsia" w:cs="宋体"/>
          <w:b/>
          <w:bCs/>
          <w:sz w:val="24"/>
          <w:szCs w:val="24"/>
          <w:highlight w:val="none"/>
          <w:lang w:val="en-US" w:eastAsia="zh-CN"/>
        </w:rPr>
        <w:t>1</w:t>
      </w:r>
      <w:r>
        <w:rPr>
          <w:rFonts w:hint="eastAsia" w:ascii="宋体" w:hAnsi="宋体" w:eastAsia="宋体" w:cs="宋体"/>
          <w:b/>
          <w:bCs/>
          <w:sz w:val="24"/>
          <w:szCs w:val="24"/>
          <w:highlight w:val="none"/>
          <w:lang w:val="en-US" w:eastAsia="zh-CN"/>
        </w:rPr>
        <w:t>.</w:t>
      </w:r>
      <w:r>
        <w:rPr>
          <w:rFonts w:hint="eastAsia" w:cs="宋体"/>
          <w:b/>
          <w:bCs/>
          <w:sz w:val="24"/>
          <w:szCs w:val="24"/>
          <w:highlight w:val="none"/>
          <w:lang w:val="en-US" w:eastAsia="zh-CN"/>
        </w:rPr>
        <w:t>1</w:t>
      </w:r>
      <w:r>
        <w:rPr>
          <w:rFonts w:hint="eastAsia" w:ascii="宋体" w:hAnsi="宋体" w:eastAsia="宋体" w:cs="宋体"/>
          <w:b/>
          <w:bCs/>
          <w:sz w:val="24"/>
          <w:szCs w:val="24"/>
          <w:highlight w:val="none"/>
          <w:lang w:val="en-US" w:eastAsia="zh-CN"/>
        </w:rPr>
        <w:t xml:space="preserve"> </w:t>
      </w:r>
      <w:r>
        <w:rPr>
          <w:rFonts w:hint="eastAsia" w:ascii="宋体" w:hAnsi="宋体" w:eastAsia="宋体" w:cs="宋体"/>
          <w:sz w:val="24"/>
          <w:szCs w:val="24"/>
          <w:highlight w:val="none"/>
        </w:rPr>
        <w:t xml:space="preserve">磋商小组在对响应文件的有效性、完整性和响应程序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响应文件应当采用书面形式，并由法定代表人或其授权代表签字或加盖公章，供应商为自然人的，应当由本人签字并附身份证明。 对符合性审查不通过的响应文件磋商小组将按无效响应处理，由磋商小组现场告知该磋商供应商，其响应文件作无效处理，不参与磋商。 </w:t>
      </w:r>
      <w:r>
        <w:rPr>
          <w:rFonts w:hint="eastAsia" w:ascii="宋体" w:hAnsi="宋体" w:eastAsia="宋体" w:cs="宋体"/>
          <w:b/>
          <w:bCs/>
          <w:sz w:val="24"/>
          <w:szCs w:val="24"/>
          <w:highlight w:val="none"/>
        </w:rPr>
        <w:t>审查细则详见</w:t>
      </w:r>
      <w:r>
        <w:rPr>
          <w:rFonts w:hint="eastAsia" w:cs="宋体"/>
          <w:b/>
          <w:bCs/>
          <w:sz w:val="24"/>
          <w:szCs w:val="24"/>
          <w:highlight w:val="none"/>
          <w:lang w:val="en-US" w:eastAsia="zh-CN"/>
        </w:rPr>
        <w:t>磋商须知</w:t>
      </w:r>
      <w:r>
        <w:rPr>
          <w:rFonts w:hint="eastAsia" w:ascii="宋体" w:hAnsi="宋体" w:eastAsia="宋体" w:cs="宋体"/>
          <w:b/>
          <w:bCs/>
          <w:sz w:val="24"/>
          <w:szCs w:val="24"/>
          <w:highlight w:val="none"/>
          <w:lang w:val="en-US" w:eastAsia="zh-CN"/>
        </w:rPr>
        <w:t>第</w:t>
      </w:r>
      <w:r>
        <w:rPr>
          <w:rFonts w:hint="eastAsia" w:cs="宋体"/>
          <w:b/>
          <w:bCs/>
          <w:sz w:val="24"/>
          <w:szCs w:val="24"/>
          <w:highlight w:val="none"/>
          <w:lang w:val="en-US" w:eastAsia="zh-CN"/>
        </w:rPr>
        <w:t>七</w:t>
      </w:r>
      <w:r>
        <w:rPr>
          <w:rFonts w:hint="eastAsia" w:ascii="宋体" w:hAnsi="宋体" w:eastAsia="宋体" w:cs="宋体"/>
          <w:b/>
          <w:bCs/>
          <w:sz w:val="24"/>
          <w:szCs w:val="24"/>
          <w:highlight w:val="none"/>
          <w:lang w:val="en-US" w:eastAsia="zh-CN"/>
        </w:rPr>
        <w:t>部分：</w:t>
      </w:r>
      <w:r>
        <w:rPr>
          <w:rFonts w:hint="eastAsia" w:ascii="宋体" w:hAnsi="宋体" w:eastAsia="宋体" w:cs="宋体"/>
          <w:b/>
          <w:bCs/>
          <w:sz w:val="24"/>
          <w:szCs w:val="24"/>
          <w:highlight w:val="none"/>
        </w:rPr>
        <w:t>《符合性审查表》。</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26.2 </w:t>
      </w:r>
      <w:r>
        <w:rPr>
          <w:rFonts w:hint="eastAsia" w:ascii="宋体" w:hAnsi="宋体" w:eastAsia="宋体" w:cs="宋体"/>
          <w:b/>
          <w:bCs/>
          <w:sz w:val="24"/>
          <w:szCs w:val="24"/>
          <w:highlight w:val="none"/>
        </w:rPr>
        <w:t>磋商</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26.2.1 </w:t>
      </w:r>
      <w:r>
        <w:rPr>
          <w:rFonts w:hint="eastAsia" w:ascii="宋体" w:hAnsi="宋体" w:eastAsia="宋体" w:cs="宋体"/>
          <w:sz w:val="24"/>
          <w:szCs w:val="24"/>
          <w:highlight w:val="none"/>
        </w:rPr>
        <w:t xml:space="preserve">磋商小组所有成员集中与单一供应商分别进行磋商，并给予所有参加磋商的供应商平等的磋商机会。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26.2.3 </w:t>
      </w:r>
      <w:r>
        <w:rPr>
          <w:rFonts w:hint="eastAsia" w:ascii="宋体" w:hAnsi="宋体" w:eastAsia="宋体" w:cs="宋体"/>
          <w:sz w:val="24"/>
          <w:szCs w:val="24"/>
          <w:highlight w:val="none"/>
        </w:rPr>
        <w:t>磋商小组对各供应商的最后报价进行审查，认为供应商的最后报价明显低于其他通过资格、符合性审查供应商的报价，有可能影响</w:t>
      </w:r>
      <w:r>
        <w:rPr>
          <w:rFonts w:hint="eastAsia" w:ascii="宋体" w:hAnsi="宋体" w:eastAsia="宋体" w:cs="宋体"/>
          <w:sz w:val="24"/>
          <w:szCs w:val="24"/>
          <w:highlight w:val="none"/>
          <w:lang w:val="en-US" w:eastAsia="zh-CN"/>
        </w:rPr>
        <w:t>工程</w:t>
      </w:r>
      <w:r>
        <w:rPr>
          <w:rFonts w:hint="eastAsia" w:ascii="宋体" w:hAnsi="宋体" w:eastAsia="宋体" w:cs="宋体"/>
          <w:sz w:val="24"/>
          <w:szCs w:val="24"/>
          <w:highlight w:val="none"/>
        </w:rPr>
        <w:t xml:space="preserve">质量或者不能诚信履约的，应当要求其在磋商现场提供书面说明，必要时提交相关证明材料；供应商不能证明其报价合理性的，磋商小组应当将其作为无效响应处理。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26.2.4 </w:t>
      </w:r>
      <w:r>
        <w:rPr>
          <w:rFonts w:hint="eastAsia" w:ascii="宋体" w:hAnsi="宋体" w:eastAsia="宋体" w:cs="宋体"/>
          <w:sz w:val="24"/>
          <w:szCs w:val="24"/>
          <w:highlight w:val="none"/>
        </w:rPr>
        <w:t xml:space="preserve">供应商的报价出现前后不一致的情况，磋商小组将要求供应商根据磋商文件要求修正报价。修正后的报价经供应商确认后具有约束力，供应商不确认的，其响应无效。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26.2.5 </w:t>
      </w:r>
      <w:r>
        <w:rPr>
          <w:rFonts w:hint="eastAsia" w:ascii="宋体" w:hAnsi="宋体" w:eastAsia="宋体" w:cs="宋体"/>
          <w:sz w:val="24"/>
          <w:szCs w:val="24"/>
          <w:highlight w:val="none"/>
        </w:rPr>
        <w:t xml:space="preserve">报价按照下列规定修正：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26.2.5.1 </w:t>
      </w:r>
      <w:r>
        <w:rPr>
          <w:rFonts w:hint="eastAsia" w:ascii="宋体" w:hAnsi="宋体" w:eastAsia="宋体" w:cs="宋体"/>
          <w:sz w:val="24"/>
          <w:szCs w:val="24"/>
          <w:highlight w:val="none"/>
        </w:rPr>
        <w:t>响应文件中</w:t>
      </w:r>
      <w:r>
        <w:rPr>
          <w:rFonts w:hint="eastAsia" w:ascii="宋体" w:hAnsi="宋体" w:eastAsia="宋体" w:cs="宋体"/>
          <w:sz w:val="24"/>
          <w:szCs w:val="24"/>
          <w:highlight w:val="none"/>
          <w:lang w:val="en-US" w:eastAsia="zh-CN"/>
        </w:rPr>
        <w:t>报价</w:t>
      </w:r>
      <w:r>
        <w:rPr>
          <w:rFonts w:hint="eastAsia" w:ascii="宋体" w:hAnsi="宋体" w:eastAsia="宋体" w:cs="宋体"/>
          <w:sz w:val="24"/>
          <w:szCs w:val="24"/>
          <w:highlight w:val="none"/>
        </w:rPr>
        <w:t>一览表（首次报价表）内容与响应文件中相应内容不一致的，以</w:t>
      </w:r>
      <w:r>
        <w:rPr>
          <w:rFonts w:hint="eastAsia" w:ascii="宋体" w:hAnsi="宋体" w:eastAsia="宋体" w:cs="宋体"/>
          <w:sz w:val="24"/>
          <w:szCs w:val="24"/>
          <w:highlight w:val="none"/>
          <w:lang w:val="en-US" w:eastAsia="zh-CN"/>
        </w:rPr>
        <w:t>报价</w:t>
      </w:r>
      <w:r>
        <w:rPr>
          <w:rFonts w:hint="eastAsia" w:ascii="宋体" w:hAnsi="宋体" w:eastAsia="宋体" w:cs="宋体"/>
          <w:sz w:val="24"/>
          <w:szCs w:val="24"/>
          <w:highlight w:val="none"/>
        </w:rPr>
        <w:t xml:space="preserve">一览表（首次报价表）为准；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26.2.5.2 </w:t>
      </w:r>
      <w:r>
        <w:rPr>
          <w:rFonts w:hint="eastAsia" w:ascii="宋体" w:hAnsi="宋体" w:eastAsia="宋体" w:cs="宋体"/>
          <w:sz w:val="24"/>
          <w:szCs w:val="24"/>
          <w:highlight w:val="none"/>
        </w:rPr>
        <w:t xml:space="preserve">大写金额和小写金额不一致的，以大写金额为准；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26.2.5.3 </w:t>
      </w:r>
      <w:r>
        <w:rPr>
          <w:rFonts w:hint="eastAsia" w:ascii="宋体" w:hAnsi="宋体" w:eastAsia="宋体" w:cs="宋体"/>
          <w:sz w:val="24"/>
          <w:szCs w:val="24"/>
          <w:highlight w:val="none"/>
        </w:rPr>
        <w:t>单价金额小数点或者百分比有明显错位的，以</w:t>
      </w:r>
      <w:r>
        <w:rPr>
          <w:rFonts w:hint="eastAsia" w:ascii="宋体" w:hAnsi="宋体" w:eastAsia="宋体" w:cs="宋体"/>
          <w:sz w:val="24"/>
          <w:szCs w:val="24"/>
          <w:highlight w:val="none"/>
          <w:lang w:val="en-US" w:eastAsia="zh-CN"/>
        </w:rPr>
        <w:t>报价</w:t>
      </w:r>
      <w:r>
        <w:rPr>
          <w:rFonts w:hint="eastAsia" w:ascii="宋体" w:hAnsi="宋体" w:eastAsia="宋体" w:cs="宋体"/>
          <w:sz w:val="24"/>
          <w:szCs w:val="24"/>
          <w:highlight w:val="none"/>
        </w:rPr>
        <w:t xml:space="preserve">一览表的总价为准，并修改单价；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26.2.5.4 </w:t>
      </w:r>
      <w:r>
        <w:rPr>
          <w:rFonts w:hint="eastAsia" w:ascii="宋体" w:hAnsi="宋体" w:eastAsia="宋体" w:cs="宋体"/>
          <w:sz w:val="24"/>
          <w:szCs w:val="24"/>
          <w:highlight w:val="none"/>
        </w:rPr>
        <w:t xml:space="preserve">总价金额与按单价汇总金额不一致的，以单价金额计算结果为准。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26.2.5.5 </w:t>
      </w:r>
      <w:r>
        <w:rPr>
          <w:rFonts w:hint="eastAsia" w:ascii="宋体" w:hAnsi="宋体" w:eastAsia="宋体" w:cs="宋体"/>
          <w:sz w:val="24"/>
          <w:szCs w:val="24"/>
          <w:highlight w:val="none"/>
        </w:rPr>
        <w:t xml:space="preserve">同时出现两种以上不一致的，按照前款规定的顺序修正。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26.2.6 </w:t>
      </w:r>
      <w:r>
        <w:rPr>
          <w:rFonts w:hint="eastAsia" w:ascii="宋体" w:hAnsi="宋体" w:eastAsia="宋体" w:cs="宋体"/>
          <w:sz w:val="24"/>
          <w:szCs w:val="24"/>
          <w:highlight w:val="none"/>
        </w:rPr>
        <w:t xml:space="preserve">在磋商过程中，磋商小组可以根据磋商文件和磋商情况实质性变动采购需求中的技术、服务要求以及合同草案条款，但不得变动磋商文件中的其他内容。实质性变动的内容，须经采购人代表确认。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26.2.7 </w:t>
      </w:r>
      <w:r>
        <w:rPr>
          <w:rFonts w:hint="eastAsia" w:ascii="宋体" w:hAnsi="宋体" w:eastAsia="宋体" w:cs="宋体"/>
          <w:sz w:val="24"/>
          <w:szCs w:val="24"/>
          <w:highlight w:val="none"/>
        </w:rPr>
        <w:t>对磋商文件作出的实质性变动是磋商文件的有效组成部分，磋商小组应当以书面形式同时通知所有参加磋商的供应商，供应商应当按照磋商文件的变动情况和磋商小组的要求重新提交响应文件</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并由其法定代表人或授权代表签字或者加盖公章。供应商为自然人的，应当由本人签字并附身份证明。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26.2.8 </w:t>
      </w:r>
      <w:r>
        <w:rPr>
          <w:rFonts w:hint="eastAsia" w:ascii="宋体" w:hAnsi="宋体" w:eastAsia="宋体" w:cs="宋体"/>
          <w:sz w:val="24"/>
          <w:szCs w:val="24"/>
          <w:highlight w:val="none"/>
        </w:rPr>
        <w:t xml:space="preserve">磋商文件能够详细说明采购标的的技术、服务要求的，磋商结束后，磋商小组应当要求所有实质性响应的供应商在规定的时间内提交最后报价，提交最后报价的供应商不得少于3家。如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响应文件的有效组成部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26.2.9 </w:t>
      </w:r>
      <w:r>
        <w:rPr>
          <w:rFonts w:hint="eastAsia" w:ascii="宋体" w:hAnsi="宋体" w:eastAsia="宋体" w:cs="宋体"/>
          <w:sz w:val="24"/>
          <w:szCs w:val="24"/>
          <w:highlight w:val="none"/>
        </w:rPr>
        <w:t xml:space="preserve">在磋商过程中，供应商提交的澄清文件和最终响应文件，由供应商法定代表人或其授权代表签署后生效，供应商应受其约束。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26.3 </w:t>
      </w:r>
      <w:r>
        <w:rPr>
          <w:rFonts w:hint="eastAsia" w:ascii="宋体" w:hAnsi="宋体" w:eastAsia="宋体" w:cs="宋体"/>
          <w:sz w:val="24"/>
          <w:szCs w:val="24"/>
          <w:highlight w:val="none"/>
        </w:rPr>
        <w:t>已提交响应文件的供应商，在提交最后报价之前，可以根据磋商情况退出磋商。</w:t>
      </w:r>
      <w:r>
        <w:rPr>
          <w:rFonts w:hint="eastAsia" w:ascii="宋体" w:hAnsi="宋体" w:eastAsia="宋体" w:cs="宋体"/>
          <w:sz w:val="24"/>
          <w:szCs w:val="24"/>
          <w:highlight w:val="none"/>
          <w:lang w:val="en-US" w:eastAsia="zh-CN"/>
        </w:rPr>
        <w:t>未作最后报价供应商视为自动退出磋商。供应商下轮报价可与上轮报价一致。</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26.4 </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 xml:space="preserve">对磋商过程和重要磋商内容进行记录。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27 </w:t>
      </w:r>
      <w:r>
        <w:rPr>
          <w:rFonts w:hint="eastAsia" w:ascii="宋体" w:hAnsi="宋体" w:eastAsia="宋体" w:cs="宋体"/>
          <w:b/>
          <w:bCs/>
          <w:sz w:val="24"/>
          <w:szCs w:val="24"/>
          <w:highlight w:val="none"/>
        </w:rPr>
        <w:t>最后报价</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 xml:space="preserve">.1. 磋商结束后，作出实质性响应的供应商应在规定的时间内密封提交最后报价（最后报价时间视磋商进程由磋商小组决定）。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28 </w:t>
      </w:r>
      <w:r>
        <w:rPr>
          <w:rFonts w:hint="eastAsia" w:ascii="宋体" w:hAnsi="宋体" w:eastAsia="宋体" w:cs="宋体"/>
          <w:b/>
          <w:bCs/>
          <w:sz w:val="24"/>
          <w:szCs w:val="24"/>
          <w:highlight w:val="none"/>
        </w:rPr>
        <w:t>评标方法</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28.1 </w:t>
      </w:r>
      <w:r>
        <w:rPr>
          <w:rFonts w:hint="eastAsia" w:ascii="宋体" w:hAnsi="宋体" w:eastAsia="宋体" w:cs="宋体"/>
          <w:sz w:val="24"/>
          <w:szCs w:val="24"/>
          <w:highlight w:val="none"/>
        </w:rPr>
        <w:t xml:space="preserve">本项目采用综合评分法。磋商小组对资格、符合性审查合格的响应文件进行商务、技术和价格评审， 如有多个包组则按各包组的自然顺序进行评审。磋商小组的评审按照客观、公正、审慎的原则，根据磋商文件规定的评标程序、评审方法和评审标准，就每个供应商的商务状况、技术状况及其对磋商文件要求的响应情况进行评审和比较，独立评出各供应商的商务得分、技术得分。各评委的评分算术平均值即为该供应商的商务得分和技术得分；然后评出磋商报价得分；最后将商务得分、技术得分和磋商报价得分汇总得出综合得分（商务得分、技术得分、磋商报价得分分值按四舍五入原则精确到小数点后两位）。 </w:t>
      </w:r>
    </w:p>
    <w:p>
      <w:pPr>
        <w:pStyle w:val="13"/>
        <w:rPr>
          <w:rFonts w:hint="eastAsia"/>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综合得分＝商务得分+技术得分+磋商报价得分</w:t>
      </w:r>
    </w:p>
    <w:p>
      <w:pPr>
        <w:pStyle w:val="13"/>
        <w:rPr>
          <w:rFonts w:hint="eastAsia"/>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28.2 </w:t>
      </w:r>
      <w:r>
        <w:rPr>
          <w:rFonts w:hint="eastAsia" w:ascii="宋体" w:hAnsi="宋体" w:eastAsia="宋体" w:cs="宋体"/>
          <w:sz w:val="24"/>
          <w:szCs w:val="24"/>
          <w:highlight w:val="none"/>
        </w:rPr>
        <w:t xml:space="preserve">商务、技术评分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sz w:val="24"/>
          <w:szCs w:val="24"/>
          <w:highlight w:val="none"/>
          <w:lang w:val="en-US" w:eastAsia="zh-CN"/>
        </w:rPr>
        <w:t xml:space="preserve">28.2.1 </w:t>
      </w:r>
      <w:r>
        <w:rPr>
          <w:rFonts w:hint="eastAsia" w:ascii="宋体" w:hAnsi="宋体" w:eastAsia="宋体" w:cs="宋体"/>
          <w:sz w:val="24"/>
          <w:szCs w:val="24"/>
          <w:highlight w:val="none"/>
        </w:rPr>
        <w:t>磋商小组对供应商的商务、技术状况及响应程度进行评议和比较，并依据评分标准，评出其商务、技术评分。详细评分标准见</w:t>
      </w:r>
      <w:r>
        <w:rPr>
          <w:rFonts w:hint="eastAsia" w:ascii="宋体" w:hAnsi="宋体" w:eastAsia="宋体" w:cs="宋体"/>
          <w:b w:val="0"/>
          <w:bCs w:val="0"/>
          <w:sz w:val="24"/>
          <w:szCs w:val="24"/>
          <w:highlight w:val="none"/>
          <w:lang w:val="en-US" w:eastAsia="zh-CN"/>
        </w:rPr>
        <w:t>磋商须知第七部分《</w:t>
      </w:r>
      <w:r>
        <w:rPr>
          <w:rFonts w:hint="eastAsia" w:ascii="宋体" w:hAnsi="宋体" w:eastAsia="宋体" w:cs="宋体"/>
          <w:b w:val="0"/>
          <w:bCs w:val="0"/>
          <w:sz w:val="24"/>
          <w:szCs w:val="24"/>
          <w:highlight w:val="none"/>
        </w:rPr>
        <w:t>评分标准</w:t>
      </w:r>
      <w:r>
        <w:rPr>
          <w:rFonts w:hint="eastAsia" w:ascii="宋体" w:hAnsi="宋体" w:eastAsia="宋体" w:cs="宋体"/>
          <w:b w:val="0"/>
          <w:bCs w:val="0"/>
          <w:sz w:val="24"/>
          <w:szCs w:val="24"/>
          <w:highlight w:val="none"/>
          <w:lang w:val="en-US" w:eastAsia="zh-CN"/>
        </w:rPr>
        <w:t>》</w:t>
      </w:r>
      <w:r>
        <w:rPr>
          <w:rFonts w:hint="eastAsia" w:ascii="宋体" w:hAnsi="宋体" w:eastAsia="宋体" w:cs="宋体"/>
          <w:b w:val="0"/>
          <w:bCs w:val="0"/>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28.3 </w:t>
      </w:r>
      <w:r>
        <w:rPr>
          <w:rFonts w:hint="eastAsia" w:ascii="宋体" w:hAnsi="宋体" w:eastAsia="宋体" w:cs="宋体"/>
          <w:sz w:val="24"/>
          <w:szCs w:val="24"/>
          <w:highlight w:val="none"/>
        </w:rPr>
        <w:t xml:space="preserve">磋商报价评分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28.3.1 </w:t>
      </w:r>
      <w:r>
        <w:rPr>
          <w:rFonts w:hint="eastAsia" w:ascii="宋体" w:hAnsi="宋体" w:eastAsia="宋体" w:cs="宋体"/>
          <w:sz w:val="24"/>
          <w:szCs w:val="24"/>
          <w:highlight w:val="none"/>
        </w:rPr>
        <w:t>磋商报价评分采用低价优先的原则计算，即满足磋商文件要求且最后报价最低的供应商的价格为磋商基准价，该供应商的价格分为满分，落实政府采购政策进行价格调整的，以调整后的价格计算磋商基准价和磋商报价，详细评分标准见</w:t>
      </w:r>
      <w:r>
        <w:rPr>
          <w:rFonts w:hint="eastAsia" w:ascii="宋体" w:hAnsi="宋体" w:eastAsia="宋体" w:cs="宋体"/>
          <w:b w:val="0"/>
          <w:bCs w:val="0"/>
          <w:sz w:val="24"/>
          <w:szCs w:val="24"/>
          <w:highlight w:val="none"/>
          <w:lang w:val="en-US" w:eastAsia="zh-CN"/>
        </w:rPr>
        <w:t>磋商须知第七部分《</w:t>
      </w:r>
      <w:r>
        <w:rPr>
          <w:rFonts w:hint="eastAsia" w:ascii="宋体" w:hAnsi="宋体" w:eastAsia="宋体" w:cs="宋体"/>
          <w:b w:val="0"/>
          <w:bCs w:val="0"/>
          <w:sz w:val="24"/>
          <w:szCs w:val="24"/>
          <w:highlight w:val="none"/>
        </w:rPr>
        <w:t>评分标准</w:t>
      </w:r>
      <w:r>
        <w:rPr>
          <w:rFonts w:hint="eastAsia" w:ascii="宋体" w:hAnsi="宋体" w:eastAsia="宋体" w:cs="宋体"/>
          <w:b w:val="0"/>
          <w:bCs w:val="0"/>
          <w:sz w:val="24"/>
          <w:szCs w:val="24"/>
          <w:highlight w:val="none"/>
          <w:lang w:val="en-US" w:eastAsia="zh-CN"/>
        </w:rPr>
        <w:t>》</w:t>
      </w:r>
      <w:r>
        <w:rPr>
          <w:rFonts w:hint="eastAsia" w:ascii="宋体" w:hAnsi="宋体" w:eastAsia="宋体" w:cs="宋体"/>
          <w:sz w:val="24"/>
          <w:szCs w:val="24"/>
          <w:highlight w:val="none"/>
        </w:rPr>
        <w:t xml:space="preserve">。其他供应商的价格分统一按照下列公式计算：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磋商报价得分=(磋商基准价/最后磋商报价)×价格权重×100</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28.4 </w:t>
      </w:r>
      <w:r>
        <w:rPr>
          <w:rFonts w:hint="eastAsia" w:ascii="宋体" w:hAnsi="宋体" w:eastAsia="宋体" w:cs="宋体"/>
          <w:b/>
          <w:bCs/>
          <w:sz w:val="24"/>
          <w:szCs w:val="24"/>
          <w:highlight w:val="none"/>
          <w:lang w:val="zh-CN"/>
        </w:rPr>
        <w:t>小微企业（监狱企业、残疾人福利性单位视同小微企业）价格扣除（仅非预留份额的采购项目或者采购包适用）</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 xml:space="preserve">28.4.1 </w:t>
      </w:r>
      <w:r>
        <w:rPr>
          <w:rFonts w:hint="eastAsia" w:ascii="宋体" w:hAnsi="宋体" w:eastAsia="宋体" w:cs="宋体"/>
          <w:sz w:val="24"/>
          <w:szCs w:val="24"/>
          <w:highlight w:val="none"/>
          <w:lang w:val="zh-CN"/>
        </w:rPr>
        <w:t>对于经主管预算单位统筹后未预留份额专门面向中小企业采购的采购项目，以及预留份额项目中的非预留部分采购包，对符合《政府采购促进中小企业发展管理办法》（财库〔2020〕46 号）规定的小微企业报价给予</w:t>
      </w:r>
      <w:r>
        <w:rPr>
          <w:rFonts w:hint="eastAsia" w:cs="宋体"/>
          <w:sz w:val="24"/>
          <w:szCs w:val="24"/>
          <w:highlight w:val="none"/>
          <w:lang w:val="en-US" w:eastAsia="zh-CN"/>
        </w:rPr>
        <w:t>6</w:t>
      </w:r>
      <w:r>
        <w:rPr>
          <w:rFonts w:hint="eastAsia" w:ascii="宋体" w:hAnsi="宋体" w:eastAsia="宋体" w:cs="宋体"/>
          <w:sz w:val="24"/>
          <w:szCs w:val="24"/>
          <w:highlight w:val="none"/>
          <w:u w:val="single"/>
          <w:lang w:val="zh-CN"/>
        </w:rPr>
        <w:t>%</w:t>
      </w:r>
      <w:r>
        <w:rPr>
          <w:rFonts w:hint="eastAsia" w:ascii="宋体" w:hAnsi="宋体" w:eastAsia="宋体" w:cs="宋体"/>
          <w:sz w:val="24"/>
          <w:szCs w:val="24"/>
          <w:highlight w:val="none"/>
          <w:lang w:val="zh-CN"/>
        </w:rPr>
        <w:t>的扣除，用扣除后的价格参加评审。</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28.4.2</w:t>
      </w:r>
      <w:r>
        <w:rPr>
          <w:rFonts w:hint="eastAsia" w:cs="宋体"/>
          <w:sz w:val="24"/>
          <w:szCs w:val="24"/>
          <w:highlight w:val="none"/>
          <w:lang w:val="en-US" w:eastAsia="zh-CN"/>
        </w:rPr>
        <w:t xml:space="preserve"> </w:t>
      </w:r>
      <w:r>
        <w:rPr>
          <w:rFonts w:hint="eastAsia" w:ascii="宋体" w:hAnsi="宋体" w:eastAsia="宋体" w:cs="宋体"/>
          <w:sz w:val="24"/>
          <w:szCs w:val="24"/>
          <w:highlight w:val="none"/>
          <w:lang w:val="zh-CN"/>
        </w:rPr>
        <w:t>接受大中型企业与小微企业组成联合体的采购项目，对联合协议约定小微企业的合同份额占到合同总金额30%以上的，对联合体的报价给予</w:t>
      </w:r>
      <w:r>
        <w:rPr>
          <w:rFonts w:hint="eastAsia" w:cs="宋体"/>
          <w:sz w:val="24"/>
          <w:szCs w:val="24"/>
          <w:highlight w:val="none"/>
          <w:u w:val="single"/>
          <w:lang w:val="en-US" w:eastAsia="zh-CN"/>
        </w:rPr>
        <w:t>1</w:t>
      </w:r>
      <w:r>
        <w:rPr>
          <w:rFonts w:hint="eastAsia" w:ascii="宋体" w:hAnsi="宋体" w:eastAsia="宋体" w:cs="宋体"/>
          <w:sz w:val="24"/>
          <w:szCs w:val="24"/>
          <w:highlight w:val="none"/>
          <w:u w:val="single"/>
          <w:lang w:val="zh-CN"/>
        </w:rPr>
        <w:t>%</w:t>
      </w:r>
      <w:r>
        <w:rPr>
          <w:rFonts w:hint="eastAsia" w:ascii="宋体" w:hAnsi="宋体" w:eastAsia="宋体" w:cs="宋体"/>
          <w:sz w:val="24"/>
          <w:szCs w:val="24"/>
          <w:highlight w:val="none"/>
          <w:lang w:val="zh-CN"/>
        </w:rPr>
        <w:t>的扣除，用扣除后的价格参加评审。</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28.4.3</w:t>
      </w:r>
      <w:r>
        <w:rPr>
          <w:rFonts w:hint="eastAsia" w:cs="宋体"/>
          <w:sz w:val="24"/>
          <w:szCs w:val="24"/>
          <w:highlight w:val="none"/>
          <w:lang w:val="en-US" w:eastAsia="zh-CN"/>
        </w:rPr>
        <w:t xml:space="preserve"> </w:t>
      </w:r>
      <w:r>
        <w:rPr>
          <w:rFonts w:hint="eastAsia" w:ascii="宋体" w:hAnsi="宋体" w:eastAsia="宋体" w:cs="宋体"/>
          <w:sz w:val="24"/>
          <w:szCs w:val="24"/>
          <w:highlight w:val="none"/>
          <w:lang w:val="zh-CN"/>
        </w:rPr>
        <w:t>允许大中型企业向一家或者多家小微企业分包的采购项目，对于分包意向协议约定小微企业的合同份额占到合同总金额30%以上的，对大中型企业的报价给予</w:t>
      </w:r>
      <w:r>
        <w:rPr>
          <w:rFonts w:hint="eastAsia" w:cs="宋体"/>
          <w:sz w:val="24"/>
          <w:szCs w:val="24"/>
          <w:highlight w:val="none"/>
          <w:lang w:val="en-US" w:eastAsia="zh-CN"/>
        </w:rPr>
        <w:t>1</w:t>
      </w:r>
      <w:r>
        <w:rPr>
          <w:rFonts w:hint="eastAsia" w:ascii="宋体" w:hAnsi="宋体" w:eastAsia="宋体" w:cs="宋体"/>
          <w:sz w:val="24"/>
          <w:szCs w:val="24"/>
          <w:highlight w:val="none"/>
          <w:lang w:val="zh-CN"/>
        </w:rPr>
        <w:t>%的扣除，用扣除后的价格参加评审。</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28.4.</w:t>
      </w:r>
      <w:r>
        <w:rPr>
          <w:rFonts w:hint="eastAsia" w:cs="宋体"/>
          <w:sz w:val="24"/>
          <w:szCs w:val="24"/>
          <w:highlight w:val="none"/>
          <w:lang w:val="en-US" w:eastAsia="zh-CN"/>
        </w:rPr>
        <w:t>4</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val="zh-CN"/>
        </w:rPr>
        <w:t>参加政府采购活动的中小企业应当提供《中小企业声明函》原件。监狱企业应当提供监狱企业证明复印件。残疾人福利性单位应当提供《残疾人福利性单位声明函》原件。</w:t>
      </w:r>
      <w:r>
        <w:rPr>
          <w:rFonts w:hint="eastAsia" w:cs="宋体"/>
          <w:sz w:val="24"/>
          <w:szCs w:val="24"/>
          <w:highlight w:val="none"/>
          <w:lang w:val="en-US" w:eastAsia="zh-CN"/>
        </w:rPr>
        <w:t>以上</w:t>
      </w:r>
      <w:r>
        <w:rPr>
          <w:rFonts w:hint="eastAsia" w:ascii="宋体" w:hAnsi="宋体" w:eastAsia="宋体" w:cs="宋体"/>
          <w:sz w:val="24"/>
          <w:szCs w:val="24"/>
          <w:highlight w:val="none"/>
          <w:lang w:val="zh-CN"/>
        </w:rPr>
        <w:t>格式详见</w:t>
      </w:r>
      <w:r>
        <w:rPr>
          <w:rFonts w:hint="eastAsia" w:cs="宋体"/>
          <w:sz w:val="24"/>
          <w:szCs w:val="24"/>
          <w:highlight w:val="none"/>
          <w:lang w:val="en-US" w:eastAsia="zh-CN"/>
        </w:rPr>
        <w:t>磋商文件</w:t>
      </w:r>
      <w:r>
        <w:rPr>
          <w:rFonts w:hint="eastAsia" w:ascii="宋体" w:hAnsi="宋体" w:eastAsia="宋体" w:cs="宋体"/>
          <w:sz w:val="24"/>
          <w:szCs w:val="24"/>
          <w:highlight w:val="none"/>
          <w:lang w:val="zh-CN"/>
        </w:rPr>
        <w:t>第五部分响应文件格式</w:t>
      </w:r>
      <w:r>
        <w:rPr>
          <w:rFonts w:hint="eastAsia" w:cs="宋体"/>
          <w:sz w:val="24"/>
          <w:szCs w:val="24"/>
          <w:highlight w:val="none"/>
          <w:lang w:val="zh-CN"/>
        </w:rPr>
        <w:t>，</w:t>
      </w:r>
      <w:r>
        <w:rPr>
          <w:rFonts w:hint="eastAsia" w:ascii="宋体" w:hAnsi="宋体" w:eastAsia="宋体" w:cs="宋体"/>
          <w:sz w:val="24"/>
          <w:szCs w:val="24"/>
          <w:highlight w:val="none"/>
          <w:lang w:val="zh-CN"/>
        </w:rPr>
        <w:t>未提供的视为放弃享受小微企业价格扣除优惠政策。</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28.4.</w:t>
      </w:r>
      <w:r>
        <w:rPr>
          <w:rFonts w:hint="eastAsia" w:cs="宋体"/>
          <w:sz w:val="24"/>
          <w:szCs w:val="24"/>
          <w:highlight w:val="none"/>
          <w:lang w:val="en-US" w:eastAsia="zh-CN"/>
        </w:rPr>
        <w:t xml:space="preserve">5 </w:t>
      </w:r>
      <w:r>
        <w:rPr>
          <w:rFonts w:hint="eastAsia" w:ascii="宋体" w:hAnsi="宋体" w:eastAsia="宋体" w:cs="宋体"/>
          <w:sz w:val="24"/>
          <w:szCs w:val="24"/>
          <w:highlight w:val="none"/>
          <w:lang w:val="zh-CN"/>
        </w:rPr>
        <w:t>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28.4.</w:t>
      </w:r>
      <w:r>
        <w:rPr>
          <w:rFonts w:hint="eastAsia" w:cs="宋体"/>
          <w:sz w:val="24"/>
          <w:szCs w:val="24"/>
          <w:highlight w:val="none"/>
          <w:lang w:val="en-US" w:eastAsia="zh-CN"/>
        </w:rPr>
        <w:t xml:space="preserve">6 </w:t>
      </w:r>
      <w:r>
        <w:rPr>
          <w:rFonts w:hint="eastAsia" w:ascii="宋体" w:hAnsi="宋体" w:eastAsia="宋体" w:cs="宋体"/>
          <w:sz w:val="24"/>
          <w:szCs w:val="24"/>
          <w:highlight w:val="none"/>
          <w:lang w:val="zh-CN"/>
        </w:rPr>
        <w:t>依据《政府采购促进中小企业发展管理办法》（财库〔2020〕46 号）规定享受扶持政策的小微企业，不得将合同分包给大中型企业。</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28.5 </w:t>
      </w:r>
      <w:r>
        <w:rPr>
          <w:rFonts w:hint="eastAsia" w:ascii="宋体" w:hAnsi="宋体" w:eastAsia="宋体" w:cs="宋体"/>
          <w:b/>
          <w:bCs/>
          <w:sz w:val="24"/>
          <w:szCs w:val="24"/>
          <w:highlight w:val="none"/>
        </w:rPr>
        <w:t>节能产品、环境标志产品政府采购政策执行</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lang w:val="zh-CN"/>
        </w:rPr>
      </w:pPr>
      <w:r>
        <w:rPr>
          <w:rFonts w:hint="eastAsia" w:cs="宋体"/>
          <w:sz w:val="24"/>
          <w:szCs w:val="24"/>
          <w:highlight w:val="none"/>
          <w:lang w:val="en-US" w:eastAsia="zh-CN"/>
        </w:rPr>
        <w:t xml:space="preserve">28.5.1 </w:t>
      </w:r>
      <w:r>
        <w:rPr>
          <w:rFonts w:hint="eastAsia" w:ascii="宋体" w:hAnsi="宋体" w:eastAsia="宋体" w:cs="宋体"/>
          <w:sz w:val="24"/>
          <w:szCs w:val="24"/>
          <w:highlight w:val="none"/>
          <w:lang w:val="en-US" w:eastAsia="zh-CN"/>
        </w:rPr>
        <w:t xml:space="preserve">根据《财政部发展改革委生态环境部市场监管总局关于调整优化节能产品、环境标志产品政府采购执行机制的通知》（财库〔2019〕 9 号）相关要求，依据品目清单和认证证书实施政府优先采购和强制采购。本项目采购的产品属于品目清单范围的，应当依据国家确定的认证机构出具的、处于有效期之内的节能产品、环境标志产品认证证书，对获得证书的产品实施政府优先采购或强制采购。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28.5.2 采购标的</w:t>
      </w:r>
      <w:r>
        <w:rPr>
          <w:rFonts w:hint="eastAsia" w:ascii="宋体" w:hAnsi="宋体" w:eastAsia="宋体" w:cs="宋体"/>
          <w:color w:val="auto"/>
          <w:sz w:val="24"/>
          <w:szCs w:val="24"/>
          <w:highlight w:val="none"/>
        </w:rPr>
        <w:t>属于《节能产品政府采购品目清单》、《环境标志产品政府采购品目清单》中优先采购产品类别产品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须提供由《参与实施政府采购节能产品认证机构名录》、《参与实施政府采购环境标志产品认证机构名录》中确定的认证机构出具的、处于有效期之内的节能产品认证证书或环境标志产品认证证书（复印件加盖供应商公章）</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将按照“第</w:t>
      </w:r>
      <w:r>
        <w:rPr>
          <w:rFonts w:hint="eastAsia" w:cs="宋体"/>
          <w:color w:val="auto"/>
          <w:sz w:val="24"/>
          <w:szCs w:val="24"/>
          <w:highlight w:val="none"/>
          <w:lang w:val="en-US" w:eastAsia="zh-CN"/>
        </w:rPr>
        <w:t>七</w:t>
      </w:r>
      <w:r>
        <w:rPr>
          <w:rFonts w:hint="eastAsia" w:ascii="宋体" w:hAnsi="宋体" w:eastAsia="宋体" w:cs="宋体"/>
          <w:color w:val="auto"/>
          <w:sz w:val="24"/>
          <w:szCs w:val="24"/>
          <w:highlight w:val="none"/>
          <w:lang w:val="en-US" w:eastAsia="zh-CN"/>
        </w:rPr>
        <w:t xml:space="preserve">部分 </w:t>
      </w:r>
      <w:r>
        <w:rPr>
          <w:rFonts w:hint="eastAsia" w:cs="宋体"/>
          <w:color w:val="auto"/>
          <w:sz w:val="24"/>
          <w:szCs w:val="24"/>
          <w:highlight w:val="none"/>
          <w:lang w:val="en-US" w:eastAsia="zh-CN"/>
        </w:rPr>
        <w:t>评审</w:t>
      </w:r>
      <w:r>
        <w:rPr>
          <w:rFonts w:hint="eastAsia" w:ascii="宋体" w:hAnsi="宋体" w:eastAsia="宋体" w:cs="宋体"/>
          <w:color w:val="auto"/>
          <w:sz w:val="24"/>
          <w:szCs w:val="24"/>
          <w:highlight w:val="none"/>
          <w:lang w:val="en-US" w:eastAsia="zh-CN"/>
        </w:rPr>
        <w:t>标准”给予加分。</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29 </w:t>
      </w:r>
      <w:r>
        <w:rPr>
          <w:rFonts w:hint="eastAsia" w:ascii="宋体" w:hAnsi="宋体" w:eastAsia="宋体" w:cs="宋体"/>
          <w:b/>
          <w:bCs/>
          <w:sz w:val="24"/>
          <w:szCs w:val="24"/>
          <w:highlight w:val="none"/>
        </w:rPr>
        <w:t>授标与定标原则</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29.1 </w:t>
      </w:r>
      <w:r>
        <w:rPr>
          <w:rFonts w:hint="eastAsia" w:ascii="宋体" w:hAnsi="宋体" w:eastAsia="宋体" w:cs="宋体"/>
          <w:sz w:val="24"/>
          <w:szCs w:val="24"/>
          <w:highlight w:val="none"/>
        </w:rPr>
        <w:t xml:space="preserve">磋商小组按照磋商文件确定的评标方法、步骤、标准，对响应文件进行评审，并出具书面评标报告。磋商小组成员对需要共同认定的事项存在争议的，应当按照少数服从多数的原则作出结论。持不同意见的磋商小组成员应当在评标报告上签署不同意见及理由，否则视为同意评标报告。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29.2 </w:t>
      </w:r>
      <w:r>
        <w:rPr>
          <w:rFonts w:hint="eastAsia" w:ascii="宋体" w:hAnsi="宋体" w:eastAsia="宋体" w:cs="宋体"/>
          <w:sz w:val="24"/>
          <w:szCs w:val="24"/>
          <w:highlight w:val="none"/>
        </w:rPr>
        <w:t xml:space="preserve">磋商小组根据评审结果，按评审后得分由高到低的顺序排列成交候选供应商名次。得分相同的，按磋商报价由低到高顺序排列。综合得分且磋商报价相同的，按技术部分得分由高到低顺序排列。综合得分、价格及技术得分均相同的，由磋商小组通过表决的方式，以少数服从多数原则，决定成交候选供应商排列顺序。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29.3 </w:t>
      </w:r>
      <w:r>
        <w:rPr>
          <w:rFonts w:hint="eastAsia" w:ascii="宋体" w:hAnsi="宋体" w:eastAsia="宋体" w:cs="宋体"/>
          <w:sz w:val="24"/>
          <w:szCs w:val="24"/>
          <w:highlight w:val="none"/>
        </w:rPr>
        <w:t xml:space="preserve">推荐综合得分排名第一的供应商为第一成交候选供应商，排名第二的供应商为第二成交候选供应商， 排名第三的供应商为第三成交候选供应商。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29.4 </w:t>
      </w:r>
      <w:r>
        <w:rPr>
          <w:rFonts w:hint="eastAsia" w:ascii="宋体" w:hAnsi="宋体" w:eastAsia="宋体" w:cs="宋体"/>
          <w:sz w:val="24"/>
          <w:szCs w:val="24"/>
          <w:highlight w:val="none"/>
        </w:rPr>
        <w:t xml:space="preserve">根据磋商小组的磋商结果，采购人在评标报告推荐的成交候选供应商中按顺序依法确定1名成交供应商。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29.5 </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 xml:space="preserve">在评标结束后2个工作日内将评标报告送采购人，采购人在收到评标报告之日起5个工作日内在评标报告确定的成交候选供应商名单中按顺序确定成交供应商。采购人未在5个工作日内按评标报告推荐的成交候选供应商顺序确定成交供应商，又不能说明合法理由的，视同按评标报告推荐的顺序确定排名第一的成交候选供应商为成交供应商。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30 </w:t>
      </w:r>
      <w:r>
        <w:rPr>
          <w:rFonts w:hint="eastAsia" w:ascii="宋体" w:hAnsi="宋体" w:eastAsia="宋体" w:cs="宋体"/>
          <w:b/>
          <w:bCs/>
          <w:sz w:val="24"/>
          <w:szCs w:val="24"/>
          <w:highlight w:val="none"/>
        </w:rPr>
        <w:t>成交通知书</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30.1 </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 xml:space="preserve">自成交供应商确定之日起2个工作日内，在磋商文件指定的媒体上发布成交公告，成交公告期限为1个工作日。同时向成交供应商发出《成交通知书》。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30.2 </w:t>
      </w:r>
      <w:r>
        <w:rPr>
          <w:rFonts w:hint="eastAsia" w:ascii="宋体" w:hAnsi="宋体" w:eastAsia="宋体" w:cs="宋体"/>
          <w:sz w:val="24"/>
          <w:szCs w:val="24"/>
          <w:highlight w:val="none"/>
        </w:rPr>
        <w:t xml:space="preserve">《成交通知书》是合同的一个组成部分，《成交通知书》对采购人和成交供应商均具有同等的法律效力；《成交通知书》发出后，采购人改变成交结果，或者成交供应商放弃成交资格，应当承担相应的法律责任。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30.3 </w:t>
      </w:r>
      <w:r>
        <w:rPr>
          <w:rFonts w:hint="eastAsia" w:ascii="宋体" w:hAnsi="宋体" w:eastAsia="宋体" w:cs="宋体"/>
          <w:sz w:val="24"/>
          <w:szCs w:val="24"/>
          <w:highlight w:val="none"/>
        </w:rPr>
        <w:t xml:space="preserve">《成交通知书》将作为授予合同资格的合法依据，是合同的一个组成部分。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30.4 </w:t>
      </w:r>
      <w:r>
        <w:rPr>
          <w:rFonts w:hint="eastAsia" w:ascii="宋体" w:hAnsi="宋体" w:eastAsia="宋体" w:cs="宋体"/>
          <w:sz w:val="24"/>
          <w:szCs w:val="24"/>
          <w:highlight w:val="none"/>
        </w:rPr>
        <w:t>成交供应商为享受中小企业扶持政策的小微企业及视同小微企业的残疾人福利性单位的，</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lang w:val="en-US" w:eastAsia="zh-CN"/>
        </w:rPr>
        <w:t>工作人员</w:t>
      </w:r>
      <w:r>
        <w:rPr>
          <w:rFonts w:hint="eastAsia" w:ascii="宋体" w:hAnsi="宋体" w:eastAsia="宋体" w:cs="宋体"/>
          <w:sz w:val="24"/>
          <w:szCs w:val="24"/>
          <w:highlight w:val="none"/>
        </w:rPr>
        <w:t xml:space="preserve">随成交结果同时公告其《中小企业声明函》《残疾人福利性单位声明函》，接受社会监督。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31 </w:t>
      </w:r>
      <w:r>
        <w:rPr>
          <w:rFonts w:hint="eastAsia" w:ascii="宋体" w:hAnsi="宋体" w:eastAsia="宋体" w:cs="宋体"/>
          <w:b/>
          <w:bCs/>
          <w:sz w:val="24"/>
          <w:szCs w:val="24"/>
          <w:highlight w:val="none"/>
        </w:rPr>
        <w:t>废标</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31.1 </w:t>
      </w:r>
      <w:r>
        <w:rPr>
          <w:rFonts w:hint="eastAsia" w:ascii="宋体" w:hAnsi="宋体" w:eastAsia="宋体" w:cs="宋体"/>
          <w:sz w:val="24"/>
          <w:szCs w:val="24"/>
          <w:highlight w:val="none"/>
        </w:rPr>
        <w:t xml:space="preserve">在采购活动中，出现下列情形之一的，应予废标：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31.1.1 </w:t>
      </w:r>
      <w:r>
        <w:rPr>
          <w:rFonts w:hint="eastAsia" w:ascii="宋体" w:hAnsi="宋体" w:eastAsia="宋体" w:cs="宋体"/>
          <w:sz w:val="24"/>
          <w:szCs w:val="24"/>
          <w:highlight w:val="none"/>
        </w:rPr>
        <w:t xml:space="preserve">因情况变化，不再符合规定的竞争性磋商采购方式适用情形的；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31.1.2 </w:t>
      </w:r>
      <w:r>
        <w:rPr>
          <w:rFonts w:hint="eastAsia" w:ascii="宋体" w:hAnsi="宋体" w:eastAsia="宋体" w:cs="宋体"/>
          <w:sz w:val="24"/>
          <w:szCs w:val="24"/>
          <w:highlight w:val="none"/>
        </w:rPr>
        <w:t xml:space="preserve">出现影响采购公正的违法、违规行为的；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31.1.3 </w:t>
      </w:r>
      <w:r>
        <w:rPr>
          <w:rFonts w:hint="eastAsia" w:ascii="宋体" w:hAnsi="宋体" w:eastAsia="宋体" w:cs="宋体"/>
          <w:sz w:val="24"/>
          <w:szCs w:val="24"/>
          <w:highlight w:val="none"/>
        </w:rPr>
        <w:t>除本须知2</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 xml:space="preserve">.2.8规定的情形外，在采购过程中符合要求的供应商或者报价未超过采购预算的供应商不足3家的。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32 </w:t>
      </w:r>
      <w:r>
        <w:rPr>
          <w:rFonts w:hint="eastAsia" w:ascii="宋体" w:hAnsi="宋体" w:eastAsia="宋体" w:cs="宋体"/>
          <w:b/>
          <w:bCs/>
          <w:sz w:val="24"/>
          <w:szCs w:val="24"/>
          <w:highlight w:val="none"/>
        </w:rPr>
        <w:t>询问、质疑、投诉</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32.1 </w:t>
      </w:r>
      <w:r>
        <w:rPr>
          <w:rFonts w:hint="eastAsia" w:ascii="宋体" w:hAnsi="宋体" w:eastAsia="宋体" w:cs="宋体"/>
          <w:sz w:val="24"/>
          <w:szCs w:val="24"/>
          <w:highlight w:val="none"/>
        </w:rPr>
        <w:t xml:space="preserve">询问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32.1.1 </w:t>
      </w:r>
      <w:r>
        <w:rPr>
          <w:rFonts w:hint="eastAsia" w:ascii="宋体" w:hAnsi="宋体" w:eastAsia="宋体" w:cs="宋体"/>
          <w:sz w:val="24"/>
          <w:szCs w:val="24"/>
          <w:highlight w:val="none"/>
        </w:rPr>
        <w:t>供应商对政府采购活动事项（磋商文件、采购过程、成交或者成交结果）有疑问的，可以向采购人或者</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 xml:space="preserve">提出询问，询问可以口头方式提出，也可以书面方式提出。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32.1.2 </w:t>
      </w:r>
      <w:r>
        <w:rPr>
          <w:rFonts w:hint="eastAsia" w:ascii="宋体" w:hAnsi="宋体" w:eastAsia="宋体" w:cs="宋体"/>
          <w:sz w:val="24"/>
          <w:szCs w:val="24"/>
          <w:highlight w:val="none"/>
        </w:rPr>
        <w:t>采购人或者</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 xml:space="preserve">在三个工作日内对供应商依法提出的询问作出答复。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32.2 </w:t>
      </w:r>
      <w:r>
        <w:rPr>
          <w:rFonts w:hint="eastAsia" w:ascii="宋体" w:hAnsi="宋体" w:eastAsia="宋体" w:cs="宋体"/>
          <w:sz w:val="24"/>
          <w:szCs w:val="24"/>
          <w:highlight w:val="none"/>
        </w:rPr>
        <w:t>质疑</w:t>
      </w:r>
    </w:p>
    <w:p>
      <w:pPr>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w:t>
      </w:r>
      <w:r>
        <w:rPr>
          <w:rFonts w:hint="eastAsia"/>
          <w:color w:val="auto"/>
          <w:sz w:val="24"/>
          <w:szCs w:val="24"/>
          <w:highlight w:val="none"/>
          <w:lang w:val="en-US" w:eastAsia="zh-CN"/>
        </w:rPr>
        <w:t>2.2</w:t>
      </w:r>
      <w:r>
        <w:rPr>
          <w:rFonts w:hint="eastAsia" w:ascii="宋体" w:hAnsi="宋体"/>
          <w:color w:val="auto"/>
          <w:sz w:val="24"/>
          <w:szCs w:val="24"/>
          <w:highlight w:val="none"/>
        </w:rPr>
        <w:t>.1 提出质疑的供应商应当是参与所质疑项目采购活动的供应商。潜在供应商依法获取其可质疑的采购文件的，可以对采购文件提出质疑。</w:t>
      </w:r>
    </w:p>
    <w:p>
      <w:pPr>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w:t>
      </w:r>
      <w:r>
        <w:rPr>
          <w:rFonts w:hint="eastAsia"/>
          <w:color w:val="auto"/>
          <w:sz w:val="24"/>
          <w:szCs w:val="24"/>
          <w:highlight w:val="none"/>
          <w:lang w:val="en-US" w:eastAsia="zh-CN"/>
        </w:rPr>
        <w:t>2.2</w:t>
      </w:r>
      <w:r>
        <w:rPr>
          <w:rFonts w:hint="eastAsia" w:ascii="宋体" w:hAnsi="宋体"/>
          <w:color w:val="auto"/>
          <w:sz w:val="24"/>
          <w:szCs w:val="24"/>
          <w:highlight w:val="none"/>
        </w:rPr>
        <w:t>.2供应商认为采购文件、采购过程和采购结果使自己的权益受到损害的，可以在知道或应知其权益受到损害之日起七个工作日内，以书面形式向交易中心及采购人提出质疑。上述应知其权益受到损害之日，是指：</w:t>
      </w:r>
    </w:p>
    <w:p>
      <w:pPr>
        <w:snapToGrid w:val="0"/>
        <w:spacing w:line="480" w:lineRule="exact"/>
        <w:ind w:firstLine="480" w:firstLineChars="200"/>
        <w:rPr>
          <w:rFonts w:hint="eastAsia" w:hAnsi="宋体" w:eastAsia="宋体" w:cs="宋体"/>
          <w:color w:val="auto"/>
          <w:kern w:val="0"/>
          <w:sz w:val="24"/>
          <w:szCs w:val="24"/>
          <w:highlight w:val="none"/>
          <w:lang w:eastAsia="zh-CN"/>
        </w:rPr>
      </w:pPr>
      <w:r>
        <w:rPr>
          <w:rFonts w:hint="eastAsia" w:ascii="宋体" w:hAnsi="宋体"/>
          <w:color w:val="auto"/>
          <w:sz w:val="24"/>
          <w:szCs w:val="24"/>
          <w:highlight w:val="none"/>
        </w:rPr>
        <w:t>3</w:t>
      </w:r>
      <w:r>
        <w:rPr>
          <w:rFonts w:hint="eastAsia"/>
          <w:color w:val="auto"/>
          <w:sz w:val="24"/>
          <w:szCs w:val="24"/>
          <w:highlight w:val="none"/>
          <w:lang w:val="en-US" w:eastAsia="zh-CN"/>
        </w:rPr>
        <w:t>2.2</w:t>
      </w:r>
      <w:r>
        <w:rPr>
          <w:rFonts w:hint="eastAsia" w:ascii="宋体" w:hAnsi="宋体"/>
          <w:color w:val="auto"/>
          <w:sz w:val="24"/>
          <w:szCs w:val="24"/>
          <w:highlight w:val="none"/>
        </w:rPr>
        <w:t>.2.1</w:t>
      </w:r>
      <w:r>
        <w:rPr>
          <w:rFonts w:hint="eastAsia" w:hAnsi="宋体" w:cs="宋体"/>
          <w:color w:val="auto"/>
          <w:kern w:val="0"/>
          <w:sz w:val="24"/>
          <w:szCs w:val="24"/>
          <w:highlight w:val="none"/>
        </w:rPr>
        <w:t>对可以质疑的采购文件提出质疑的，为收到采购文件之日或者采购文件公告期限届满之日；</w:t>
      </w:r>
    </w:p>
    <w:p>
      <w:pPr>
        <w:snapToGrid w:val="0"/>
        <w:spacing w:line="480" w:lineRule="exact"/>
        <w:ind w:firstLine="480" w:firstLineChars="200"/>
        <w:rPr>
          <w:rFonts w:hint="eastAsia" w:hAnsi="宋体" w:eastAsia="宋体" w:cs="宋体"/>
          <w:color w:val="auto"/>
          <w:kern w:val="0"/>
          <w:sz w:val="24"/>
          <w:szCs w:val="24"/>
          <w:highlight w:val="none"/>
          <w:lang w:eastAsia="zh-CN"/>
        </w:rPr>
      </w:pPr>
      <w:r>
        <w:rPr>
          <w:rFonts w:hint="eastAsia" w:ascii="宋体" w:hAnsi="宋体"/>
          <w:color w:val="auto"/>
          <w:sz w:val="24"/>
          <w:szCs w:val="24"/>
          <w:highlight w:val="none"/>
        </w:rPr>
        <w:t>3</w:t>
      </w:r>
      <w:r>
        <w:rPr>
          <w:rFonts w:hint="eastAsia"/>
          <w:color w:val="auto"/>
          <w:sz w:val="24"/>
          <w:szCs w:val="24"/>
          <w:highlight w:val="none"/>
          <w:lang w:val="en-US" w:eastAsia="zh-CN"/>
        </w:rPr>
        <w:t>2.2</w:t>
      </w:r>
      <w:r>
        <w:rPr>
          <w:rFonts w:hint="eastAsia" w:ascii="宋体" w:hAnsi="宋体"/>
          <w:color w:val="auto"/>
          <w:sz w:val="24"/>
          <w:szCs w:val="24"/>
          <w:highlight w:val="none"/>
        </w:rPr>
        <w:t>.2.2</w:t>
      </w:r>
      <w:r>
        <w:rPr>
          <w:rFonts w:hint="eastAsia" w:hAnsi="宋体" w:cs="宋体"/>
          <w:color w:val="auto"/>
          <w:kern w:val="0"/>
          <w:sz w:val="24"/>
          <w:szCs w:val="24"/>
          <w:highlight w:val="none"/>
        </w:rPr>
        <w:t>对采购过程提出质疑的，为各采购程序环节结束之日；</w:t>
      </w:r>
    </w:p>
    <w:p>
      <w:pPr>
        <w:snapToGrid w:val="0"/>
        <w:spacing w:line="480" w:lineRule="exact"/>
        <w:ind w:firstLine="480" w:firstLineChars="200"/>
        <w:rPr>
          <w:rFonts w:hint="eastAsia" w:hAnsi="宋体" w:cs="宋体"/>
          <w:color w:val="auto"/>
          <w:kern w:val="0"/>
          <w:sz w:val="24"/>
          <w:szCs w:val="24"/>
          <w:highlight w:val="none"/>
        </w:rPr>
      </w:pPr>
      <w:r>
        <w:rPr>
          <w:rFonts w:hint="eastAsia" w:ascii="宋体" w:hAnsi="宋体"/>
          <w:color w:val="auto"/>
          <w:sz w:val="24"/>
          <w:szCs w:val="24"/>
          <w:highlight w:val="none"/>
        </w:rPr>
        <w:t>3</w:t>
      </w:r>
      <w:r>
        <w:rPr>
          <w:rFonts w:hint="eastAsia"/>
          <w:color w:val="auto"/>
          <w:sz w:val="24"/>
          <w:szCs w:val="24"/>
          <w:highlight w:val="none"/>
          <w:lang w:val="en-US" w:eastAsia="zh-CN"/>
        </w:rPr>
        <w:t>2.2</w:t>
      </w:r>
      <w:r>
        <w:rPr>
          <w:rFonts w:hint="eastAsia" w:ascii="宋体" w:hAnsi="宋体"/>
          <w:color w:val="auto"/>
          <w:sz w:val="24"/>
          <w:szCs w:val="24"/>
          <w:highlight w:val="none"/>
        </w:rPr>
        <w:t>.2.3</w:t>
      </w:r>
      <w:r>
        <w:rPr>
          <w:rFonts w:hint="eastAsia" w:hAnsi="宋体" w:cs="宋体"/>
          <w:color w:val="auto"/>
          <w:kern w:val="0"/>
          <w:sz w:val="24"/>
          <w:szCs w:val="24"/>
          <w:highlight w:val="none"/>
        </w:rPr>
        <w:t>对中标或者成交结果提出质疑的，为中标或者成交结果公告期限届满之日。</w:t>
      </w:r>
    </w:p>
    <w:p>
      <w:pPr>
        <w:snapToGrid w:val="0"/>
        <w:spacing w:line="480" w:lineRule="exact"/>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供应商应当在法定质疑期内一次性提出针对同一采购程序环节的质疑。供应商如在法定期限内对同一采购程序环节提出多次质疑的，</w:t>
      </w:r>
      <w:r>
        <w:rPr>
          <w:rFonts w:hint="eastAsia" w:hAnsi="宋体" w:cs="宋体"/>
          <w:b/>
          <w:color w:val="auto"/>
          <w:kern w:val="0"/>
          <w:sz w:val="24"/>
          <w:szCs w:val="24"/>
          <w:highlight w:val="none"/>
        </w:rPr>
        <w:t>交易中心、采购人将只对供应商第一次质疑作出答复。</w:t>
      </w:r>
    </w:p>
    <w:p>
      <w:pPr>
        <w:snapToGrid w:val="0"/>
        <w:spacing w:line="480" w:lineRule="exact"/>
        <w:ind w:firstLine="480" w:firstLineChars="200"/>
        <w:rPr>
          <w:rFonts w:ascii="宋体" w:hAnsi="宋体"/>
          <w:color w:val="auto"/>
          <w:sz w:val="24"/>
          <w:szCs w:val="24"/>
          <w:highlight w:val="none"/>
        </w:rPr>
      </w:pPr>
      <w:r>
        <w:rPr>
          <w:rFonts w:hint="eastAsia"/>
          <w:color w:val="auto"/>
          <w:sz w:val="24"/>
          <w:szCs w:val="24"/>
          <w:highlight w:val="none"/>
          <w:lang w:val="en-US" w:eastAsia="zh-CN"/>
        </w:rPr>
        <w:t>32</w:t>
      </w:r>
      <w:r>
        <w:rPr>
          <w:rFonts w:hint="eastAsia" w:ascii="宋体" w:hAnsi="宋体"/>
          <w:color w:val="auto"/>
          <w:sz w:val="24"/>
          <w:szCs w:val="24"/>
          <w:highlight w:val="none"/>
        </w:rPr>
        <w:t>.3质疑函必须按照本招标文件中《质疑函范本》要求的格式和内容进行填写。供应商如组成联合体参加投标，则《质疑函范本》中要求签字、盖章、加盖公章之处，联合体各方均须按要求签字、盖章、加盖公章。</w:t>
      </w:r>
    </w:p>
    <w:p>
      <w:pPr>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w:t>
      </w:r>
      <w:r>
        <w:rPr>
          <w:rFonts w:hint="eastAsia"/>
          <w:color w:val="auto"/>
          <w:sz w:val="24"/>
          <w:szCs w:val="24"/>
          <w:highlight w:val="none"/>
          <w:lang w:val="en-US" w:eastAsia="zh-CN"/>
        </w:rPr>
        <w:t>2</w:t>
      </w:r>
      <w:r>
        <w:rPr>
          <w:rFonts w:hint="eastAsia" w:ascii="宋体" w:hAnsi="宋体"/>
          <w:color w:val="auto"/>
          <w:sz w:val="24"/>
          <w:szCs w:val="24"/>
          <w:highlight w:val="none"/>
        </w:rPr>
        <w:t>.4 交易中心及采购人只接收以纸质原件形式送达的质疑。</w:t>
      </w:r>
    </w:p>
    <w:p>
      <w:pPr>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质疑接收人：自治区政务服务和公共资源交易中心 现场监督部</w:t>
      </w:r>
    </w:p>
    <w:p>
      <w:pPr>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联系地址：乌鲁木齐市准格尔街299号A416、A417</w:t>
      </w:r>
    </w:p>
    <w:p>
      <w:pPr>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联系电话：0991-3552081；3551778。 </w:t>
      </w:r>
    </w:p>
    <w:p>
      <w:pPr>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w:t>
      </w:r>
      <w:r>
        <w:rPr>
          <w:rFonts w:hint="eastAsia"/>
          <w:color w:val="auto"/>
          <w:sz w:val="24"/>
          <w:szCs w:val="24"/>
          <w:highlight w:val="none"/>
          <w:lang w:val="en-US" w:eastAsia="zh-CN"/>
        </w:rPr>
        <w:t>2</w:t>
      </w:r>
      <w:r>
        <w:rPr>
          <w:rFonts w:hint="eastAsia" w:ascii="宋体" w:hAnsi="宋体"/>
          <w:color w:val="auto"/>
          <w:sz w:val="24"/>
          <w:szCs w:val="24"/>
          <w:highlight w:val="none"/>
        </w:rPr>
        <w:t>.5 以下情形的质疑不予受理</w:t>
      </w:r>
    </w:p>
    <w:p>
      <w:pPr>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w:t>
      </w:r>
      <w:r>
        <w:rPr>
          <w:rFonts w:hint="eastAsia"/>
          <w:color w:val="auto"/>
          <w:sz w:val="24"/>
          <w:szCs w:val="24"/>
          <w:highlight w:val="none"/>
          <w:lang w:val="en-US" w:eastAsia="zh-CN"/>
        </w:rPr>
        <w:t>2</w:t>
      </w:r>
      <w:r>
        <w:rPr>
          <w:rFonts w:hint="eastAsia" w:ascii="宋体" w:hAnsi="宋体"/>
          <w:color w:val="auto"/>
          <w:sz w:val="24"/>
          <w:szCs w:val="24"/>
          <w:highlight w:val="none"/>
        </w:rPr>
        <w:t>.5.1 内容不符合《政府采购质疑和投诉办法》第十二条规定的质疑。</w:t>
      </w:r>
    </w:p>
    <w:p>
      <w:pPr>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w:t>
      </w:r>
      <w:r>
        <w:rPr>
          <w:rFonts w:hint="eastAsia"/>
          <w:color w:val="auto"/>
          <w:sz w:val="24"/>
          <w:szCs w:val="24"/>
          <w:highlight w:val="none"/>
          <w:lang w:val="en-US" w:eastAsia="zh-CN"/>
        </w:rPr>
        <w:t>2</w:t>
      </w:r>
      <w:r>
        <w:rPr>
          <w:rFonts w:hint="eastAsia" w:ascii="宋体" w:hAnsi="宋体"/>
          <w:color w:val="auto"/>
          <w:sz w:val="24"/>
          <w:szCs w:val="24"/>
          <w:highlight w:val="none"/>
        </w:rPr>
        <w:t>.5.2 超出政府采购法定期限的质疑。</w:t>
      </w:r>
    </w:p>
    <w:p>
      <w:pPr>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w:t>
      </w:r>
      <w:r>
        <w:rPr>
          <w:rFonts w:hint="eastAsia"/>
          <w:color w:val="auto"/>
          <w:sz w:val="24"/>
          <w:szCs w:val="24"/>
          <w:highlight w:val="none"/>
          <w:lang w:val="en-US" w:eastAsia="zh-CN"/>
        </w:rPr>
        <w:t>2</w:t>
      </w:r>
      <w:r>
        <w:rPr>
          <w:rFonts w:hint="eastAsia" w:ascii="宋体" w:hAnsi="宋体"/>
          <w:color w:val="auto"/>
          <w:sz w:val="24"/>
          <w:szCs w:val="24"/>
          <w:highlight w:val="none"/>
        </w:rPr>
        <w:t>.5.3 以传真、电子邮件等方式递交的非原件形式的质疑。</w:t>
      </w:r>
    </w:p>
    <w:p>
      <w:pPr>
        <w:snapToGrid w:val="0"/>
        <w:spacing w:line="480" w:lineRule="exact"/>
        <w:ind w:firstLine="480" w:firstLineChars="200"/>
        <w:rPr>
          <w:rFonts w:hint="eastAsia" w:ascii="宋体" w:hAnsi="宋体" w:eastAsia="宋体" w:cs="Times New Roman"/>
          <w:color w:val="auto"/>
          <w:sz w:val="24"/>
          <w:szCs w:val="24"/>
          <w:highlight w:val="none"/>
        </w:rPr>
      </w:pPr>
      <w:r>
        <w:rPr>
          <w:rFonts w:hint="eastAsia" w:ascii="宋体" w:hAnsi="宋体"/>
          <w:color w:val="auto"/>
          <w:sz w:val="24"/>
          <w:szCs w:val="24"/>
          <w:highlight w:val="none"/>
        </w:rPr>
        <w:t>3</w:t>
      </w:r>
      <w:r>
        <w:rPr>
          <w:rFonts w:hint="eastAsia"/>
          <w:color w:val="auto"/>
          <w:sz w:val="24"/>
          <w:szCs w:val="24"/>
          <w:highlight w:val="none"/>
          <w:lang w:val="en-US" w:eastAsia="zh-CN"/>
        </w:rPr>
        <w:t>2</w:t>
      </w:r>
      <w:r>
        <w:rPr>
          <w:rFonts w:hint="eastAsia" w:ascii="宋体" w:hAnsi="宋体"/>
          <w:color w:val="auto"/>
          <w:sz w:val="24"/>
          <w:szCs w:val="24"/>
          <w:highlight w:val="none"/>
        </w:rPr>
        <w:t>.5.4 未参加投标活动的供应商或在投标活动中自身权益未受到损害的供</w:t>
      </w:r>
      <w:r>
        <w:rPr>
          <w:rFonts w:hint="eastAsia" w:ascii="宋体" w:hAnsi="宋体" w:eastAsia="宋体" w:cs="Times New Roman"/>
          <w:color w:val="auto"/>
          <w:sz w:val="24"/>
          <w:szCs w:val="24"/>
          <w:highlight w:val="none"/>
        </w:rPr>
        <w:t>应商所提出的质疑。</w:t>
      </w:r>
    </w:p>
    <w:p>
      <w:pPr>
        <w:snapToGrid w:val="0"/>
        <w:spacing w:line="480" w:lineRule="exact"/>
        <w:ind w:firstLine="480" w:firstLineChars="2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w:t>
      </w:r>
      <w:r>
        <w:rPr>
          <w:rFonts w:hint="eastAsia" w:cs="Times New Roman"/>
          <w:color w:val="auto"/>
          <w:sz w:val="24"/>
          <w:szCs w:val="24"/>
          <w:highlight w:val="none"/>
          <w:lang w:val="en-US" w:eastAsia="zh-CN"/>
        </w:rPr>
        <w:t>2</w:t>
      </w:r>
      <w:r>
        <w:rPr>
          <w:rFonts w:hint="eastAsia" w:ascii="宋体" w:hAnsi="宋体" w:eastAsia="宋体" w:cs="Times New Roman"/>
          <w:color w:val="auto"/>
          <w:sz w:val="24"/>
          <w:szCs w:val="24"/>
          <w:highlight w:val="none"/>
        </w:rPr>
        <w:t>.5.5供应商组成联合体参加投标，联合体中任何一方或多方未按要求签字、盖章、加盖公章的质疑。</w:t>
      </w:r>
    </w:p>
    <w:p>
      <w:pPr>
        <w:snapToGrid w:val="0"/>
        <w:spacing w:line="480" w:lineRule="exact"/>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rPr>
        <w:t>3</w:t>
      </w:r>
      <w:r>
        <w:rPr>
          <w:rFonts w:hint="eastAsia" w:cs="Times New Roman"/>
          <w:color w:val="auto"/>
          <w:sz w:val="24"/>
          <w:szCs w:val="24"/>
          <w:highlight w:val="none"/>
          <w:lang w:val="en-US" w:eastAsia="zh-CN"/>
        </w:rPr>
        <w:t>2</w:t>
      </w:r>
      <w:r>
        <w:rPr>
          <w:rFonts w:hint="eastAsia" w:ascii="宋体" w:hAnsi="宋体" w:eastAsia="宋体" w:cs="Times New Roman"/>
          <w:color w:val="auto"/>
          <w:sz w:val="24"/>
          <w:szCs w:val="24"/>
          <w:highlight w:val="none"/>
        </w:rPr>
        <w:t>.5.</w:t>
      </w:r>
      <w:r>
        <w:rPr>
          <w:rFonts w:hint="eastAsia" w:ascii="宋体" w:hAnsi="宋体" w:eastAsia="宋体" w:cs="Times New Roman"/>
          <w:color w:val="auto"/>
          <w:sz w:val="24"/>
          <w:szCs w:val="24"/>
          <w:highlight w:val="none"/>
          <w:lang w:val="en-US" w:eastAsia="zh-CN"/>
        </w:rPr>
        <w:t>6</w:t>
      </w:r>
      <w:r>
        <w:rPr>
          <w:rFonts w:hint="eastAsia" w:ascii="宋体" w:hAnsi="宋体" w:eastAsia="宋体" w:cs="Times New Roman"/>
          <w:color w:val="auto"/>
          <w:sz w:val="24"/>
          <w:szCs w:val="24"/>
          <w:highlight w:val="none"/>
        </w:rPr>
        <w:t>无具体</w:t>
      </w:r>
      <w:r>
        <w:rPr>
          <w:rFonts w:hint="eastAsia" w:ascii="宋体" w:hAnsi="宋体" w:eastAsia="宋体" w:cs="Times New Roman"/>
          <w:color w:val="auto"/>
          <w:sz w:val="24"/>
          <w:szCs w:val="24"/>
          <w:highlight w:val="none"/>
          <w:lang w:val="en-US" w:eastAsia="zh-CN"/>
        </w:rPr>
        <w:t>质疑</w:t>
      </w:r>
      <w:r>
        <w:rPr>
          <w:rFonts w:hint="eastAsia" w:ascii="宋体" w:hAnsi="宋体" w:eastAsia="宋体" w:cs="Times New Roman"/>
          <w:color w:val="auto"/>
          <w:sz w:val="24"/>
          <w:szCs w:val="24"/>
          <w:highlight w:val="none"/>
        </w:rPr>
        <w:t>事项内容，或未提供有效线索，难以查证的</w:t>
      </w:r>
      <w:r>
        <w:rPr>
          <w:rFonts w:hint="eastAsia" w:ascii="宋体" w:hAnsi="宋体" w:eastAsia="宋体" w:cs="Times New Roman"/>
          <w:color w:val="auto"/>
          <w:sz w:val="24"/>
          <w:szCs w:val="24"/>
          <w:highlight w:val="none"/>
          <w:lang w:eastAsia="zh-CN"/>
        </w:rPr>
        <w:t>。</w:t>
      </w:r>
    </w:p>
    <w:p>
      <w:pPr>
        <w:snapToGrid w:val="0"/>
        <w:spacing w:line="480" w:lineRule="exact"/>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val="en-US" w:eastAsia="zh-CN"/>
        </w:rPr>
        <w:t>3</w:t>
      </w:r>
      <w:r>
        <w:rPr>
          <w:rFonts w:hint="eastAsia" w:cs="Times New Roman"/>
          <w:color w:val="auto"/>
          <w:sz w:val="24"/>
          <w:szCs w:val="24"/>
          <w:highlight w:val="none"/>
          <w:lang w:val="en-US" w:eastAsia="zh-CN"/>
        </w:rPr>
        <w:t>2</w:t>
      </w:r>
      <w:r>
        <w:rPr>
          <w:rFonts w:hint="eastAsia" w:ascii="宋体" w:hAnsi="宋体" w:eastAsia="宋体" w:cs="Times New Roman"/>
          <w:color w:val="auto"/>
          <w:sz w:val="24"/>
          <w:szCs w:val="24"/>
          <w:highlight w:val="none"/>
          <w:lang w:val="en-US" w:eastAsia="zh-CN"/>
        </w:rPr>
        <w:t>.5.7</w:t>
      </w:r>
      <w:r>
        <w:rPr>
          <w:rFonts w:hint="eastAsia" w:ascii="宋体" w:hAnsi="宋体" w:eastAsia="宋体" w:cs="Times New Roman"/>
          <w:color w:val="auto"/>
          <w:sz w:val="24"/>
          <w:szCs w:val="24"/>
          <w:highlight w:val="none"/>
        </w:rPr>
        <w:t>所</w:t>
      </w:r>
      <w:r>
        <w:rPr>
          <w:rFonts w:hint="eastAsia" w:ascii="宋体" w:hAnsi="宋体" w:eastAsia="宋体" w:cs="Times New Roman"/>
          <w:color w:val="auto"/>
          <w:sz w:val="24"/>
          <w:szCs w:val="24"/>
          <w:highlight w:val="none"/>
          <w:lang w:val="en-US" w:eastAsia="zh-CN"/>
        </w:rPr>
        <w:t>质疑</w:t>
      </w:r>
      <w:r>
        <w:rPr>
          <w:rFonts w:hint="eastAsia" w:ascii="宋体" w:hAnsi="宋体" w:eastAsia="宋体" w:cs="Times New Roman"/>
          <w:color w:val="auto"/>
          <w:sz w:val="24"/>
          <w:szCs w:val="24"/>
          <w:highlight w:val="none"/>
        </w:rPr>
        <w:t>事项已进行处理，或正在行政复议、仲裁、诉讼、投诉等其他程序的</w:t>
      </w:r>
      <w:r>
        <w:rPr>
          <w:rFonts w:hint="eastAsia" w:ascii="宋体" w:hAnsi="宋体" w:eastAsia="宋体" w:cs="Times New Roman"/>
          <w:color w:val="auto"/>
          <w:sz w:val="24"/>
          <w:szCs w:val="24"/>
          <w:highlight w:val="none"/>
          <w:lang w:eastAsia="zh-CN"/>
        </w:rPr>
        <w:t>。</w:t>
      </w:r>
    </w:p>
    <w:p>
      <w:pPr>
        <w:snapToGrid w:val="0"/>
        <w:spacing w:line="480" w:lineRule="exact"/>
        <w:ind w:firstLine="480" w:firstLineChars="200"/>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3</w:t>
      </w:r>
      <w:r>
        <w:rPr>
          <w:rFonts w:hint="eastAsia" w:cs="Times New Roman"/>
          <w:color w:val="auto"/>
          <w:sz w:val="24"/>
          <w:szCs w:val="24"/>
          <w:highlight w:val="none"/>
          <w:lang w:val="en-US" w:eastAsia="zh-CN"/>
        </w:rPr>
        <w:t>2</w:t>
      </w:r>
      <w:r>
        <w:rPr>
          <w:rFonts w:hint="eastAsia" w:ascii="宋体" w:hAnsi="宋体" w:eastAsia="宋体" w:cs="Times New Roman"/>
          <w:color w:val="auto"/>
          <w:sz w:val="24"/>
          <w:szCs w:val="24"/>
          <w:highlight w:val="none"/>
          <w:lang w:val="en-US" w:eastAsia="zh-CN"/>
        </w:rPr>
        <w:t>.5.8不属于本中心管辖范围的质疑。</w:t>
      </w:r>
    </w:p>
    <w:p>
      <w:pPr>
        <w:snapToGrid w:val="0"/>
        <w:spacing w:line="480" w:lineRule="exact"/>
        <w:ind w:firstLine="468" w:firstLineChars="195"/>
        <w:rPr>
          <w:rFonts w:hint="eastAsia"/>
          <w:highlight w:val="none"/>
        </w:rPr>
      </w:pPr>
      <w:r>
        <w:rPr>
          <w:rFonts w:hint="eastAsia" w:ascii="宋体" w:hAnsi="宋体"/>
          <w:color w:val="auto"/>
          <w:sz w:val="24"/>
          <w:szCs w:val="24"/>
          <w:highlight w:val="none"/>
        </w:rPr>
        <w:t>3</w:t>
      </w:r>
      <w:r>
        <w:rPr>
          <w:rFonts w:hint="eastAsia"/>
          <w:color w:val="auto"/>
          <w:sz w:val="24"/>
          <w:szCs w:val="24"/>
          <w:highlight w:val="none"/>
          <w:lang w:val="en-US" w:eastAsia="zh-CN"/>
        </w:rPr>
        <w:t>2</w:t>
      </w:r>
      <w:r>
        <w:rPr>
          <w:rFonts w:hint="eastAsia" w:ascii="宋体" w:hAnsi="宋体"/>
          <w:color w:val="auto"/>
          <w:sz w:val="24"/>
          <w:szCs w:val="24"/>
          <w:highlight w:val="none"/>
        </w:rPr>
        <w:t xml:space="preserve">.6  </w:t>
      </w:r>
      <w:r>
        <w:rPr>
          <w:rFonts w:hint="eastAsia" w:ascii="宋体" w:hAnsi="宋体"/>
          <w:b/>
          <w:color w:val="auto"/>
          <w:sz w:val="24"/>
          <w:szCs w:val="24"/>
          <w:highlight w:val="none"/>
        </w:rPr>
        <w:t>供应商提出书面质疑必须有理、有据，不得捏造事实、提供虚假材料进行恶意质疑。否则，一经查实，交易中心有权依据政府采购的有关规定，报请政府采购监管部门对该供应商进行相应的行政处罚和记录该供应商的失信信息。</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32.3 </w:t>
      </w:r>
      <w:r>
        <w:rPr>
          <w:rFonts w:hint="eastAsia" w:ascii="宋体" w:hAnsi="宋体" w:eastAsia="宋体" w:cs="宋体"/>
          <w:sz w:val="24"/>
          <w:szCs w:val="24"/>
          <w:highlight w:val="none"/>
        </w:rPr>
        <w:t xml:space="preserve">投诉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32.3.1 </w:t>
      </w:r>
      <w:r>
        <w:rPr>
          <w:rFonts w:hint="eastAsia" w:ascii="宋体" w:hAnsi="宋体" w:eastAsia="宋体" w:cs="宋体"/>
          <w:sz w:val="24"/>
          <w:szCs w:val="24"/>
          <w:highlight w:val="none"/>
        </w:rPr>
        <w:t>质疑供应商对</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的答复不满意，或者</w:t>
      </w: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 xml:space="preserve">未在规定时间内作出答复的，可以在答复期满后十五个工作日内向同级财政部门提起投诉。 入不良行为记录名单，禁止其1 至3年内参加政府采购活动：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32.3.3.1 </w:t>
      </w:r>
      <w:r>
        <w:rPr>
          <w:rFonts w:hint="eastAsia" w:ascii="宋体" w:hAnsi="宋体" w:eastAsia="宋体" w:cs="宋体"/>
          <w:sz w:val="24"/>
          <w:szCs w:val="24"/>
          <w:highlight w:val="none"/>
        </w:rPr>
        <w:t xml:space="preserve">捏造事实；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32.3.3.2 </w:t>
      </w:r>
      <w:r>
        <w:rPr>
          <w:rFonts w:hint="eastAsia" w:ascii="宋体" w:hAnsi="宋体" w:eastAsia="宋体" w:cs="宋体"/>
          <w:sz w:val="24"/>
          <w:szCs w:val="24"/>
          <w:highlight w:val="none"/>
        </w:rPr>
        <w:t xml:space="preserve">提供虚假材料；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32.3.3.3 </w:t>
      </w:r>
      <w:r>
        <w:rPr>
          <w:rFonts w:hint="eastAsia" w:ascii="宋体" w:hAnsi="宋体" w:eastAsia="宋体" w:cs="宋体"/>
          <w:sz w:val="24"/>
          <w:szCs w:val="24"/>
          <w:highlight w:val="none"/>
        </w:rPr>
        <w:t xml:space="preserve">以非法手段取得证明材料。证据来源的合法性存在明显疑问，投诉人无法证明其取得方式合法的，视为以非法手段取得证明材料。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33 </w:t>
      </w:r>
      <w:r>
        <w:rPr>
          <w:rFonts w:hint="eastAsia" w:ascii="宋体" w:hAnsi="宋体" w:eastAsia="宋体" w:cs="宋体"/>
          <w:b/>
          <w:bCs/>
          <w:sz w:val="24"/>
          <w:szCs w:val="24"/>
          <w:highlight w:val="none"/>
        </w:rPr>
        <w:t>特别说明</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33.1 </w:t>
      </w:r>
      <w:r>
        <w:rPr>
          <w:rFonts w:hint="eastAsia" w:ascii="宋体" w:hAnsi="宋体" w:eastAsia="宋体" w:cs="宋体"/>
          <w:sz w:val="24"/>
          <w:szCs w:val="24"/>
          <w:highlight w:val="none"/>
        </w:rPr>
        <w:t xml:space="preserve">有下列情形之一的，视为供应商串通投标，其响应无效：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33.1.1 </w:t>
      </w:r>
      <w:r>
        <w:rPr>
          <w:rFonts w:hint="eastAsia" w:ascii="宋体" w:hAnsi="宋体" w:eastAsia="宋体" w:cs="宋体"/>
          <w:sz w:val="24"/>
          <w:szCs w:val="24"/>
          <w:highlight w:val="none"/>
        </w:rPr>
        <w:t xml:space="preserve">不同供应商的响应文件由同一单位或者个人编制；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33.1.2 </w:t>
      </w:r>
      <w:r>
        <w:rPr>
          <w:rFonts w:hint="eastAsia" w:ascii="宋体" w:hAnsi="宋体" w:eastAsia="宋体" w:cs="宋体"/>
          <w:sz w:val="24"/>
          <w:szCs w:val="24"/>
          <w:highlight w:val="none"/>
        </w:rPr>
        <w:t xml:space="preserve">不同供应商委托同一单位或者个人办理投标事宜；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33.1.3 </w:t>
      </w:r>
      <w:r>
        <w:rPr>
          <w:rFonts w:hint="eastAsia" w:ascii="宋体" w:hAnsi="宋体" w:eastAsia="宋体" w:cs="宋体"/>
          <w:sz w:val="24"/>
          <w:szCs w:val="24"/>
          <w:highlight w:val="none"/>
        </w:rPr>
        <w:t xml:space="preserve">不同供应商的响应文件载明的项目管理成员或者联系人员为同一人；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33.1.4 </w:t>
      </w:r>
      <w:r>
        <w:rPr>
          <w:rFonts w:hint="eastAsia" w:ascii="宋体" w:hAnsi="宋体" w:eastAsia="宋体" w:cs="宋体"/>
          <w:sz w:val="24"/>
          <w:szCs w:val="24"/>
          <w:highlight w:val="none"/>
        </w:rPr>
        <w:t xml:space="preserve">不同供应商的响应文件异常一致或者磋商报价呈规律性差异；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33.1.5 </w:t>
      </w:r>
      <w:r>
        <w:rPr>
          <w:rFonts w:hint="eastAsia" w:ascii="宋体" w:hAnsi="宋体" w:eastAsia="宋体" w:cs="宋体"/>
          <w:sz w:val="24"/>
          <w:szCs w:val="24"/>
          <w:highlight w:val="none"/>
        </w:rPr>
        <w:t xml:space="preserve">不同供应商的响应文件相互混装；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33.1.6 </w:t>
      </w:r>
      <w:r>
        <w:rPr>
          <w:rFonts w:hint="eastAsia" w:ascii="宋体" w:hAnsi="宋体" w:eastAsia="宋体" w:cs="宋体"/>
          <w:sz w:val="24"/>
          <w:szCs w:val="24"/>
          <w:highlight w:val="none"/>
        </w:rPr>
        <w:t xml:space="preserve">不同供应商的磋商保证金从同一单位或者个人的账户转出。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33.2 </w:t>
      </w:r>
      <w:r>
        <w:rPr>
          <w:rFonts w:hint="eastAsia" w:ascii="宋体" w:hAnsi="宋体" w:eastAsia="宋体" w:cs="宋体"/>
          <w:sz w:val="24"/>
          <w:szCs w:val="24"/>
          <w:highlight w:val="none"/>
        </w:rPr>
        <w:t xml:space="preserve">供应商存在下列情况之一的，其响应无效: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33.2.1 </w:t>
      </w:r>
      <w:r>
        <w:rPr>
          <w:rFonts w:hint="eastAsia" w:ascii="宋体" w:hAnsi="宋体" w:eastAsia="宋体" w:cs="宋体"/>
          <w:sz w:val="24"/>
          <w:szCs w:val="24"/>
          <w:highlight w:val="none"/>
        </w:rPr>
        <w:t xml:space="preserve">未按照磋商文件的规定提交磋商保证金的；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33.2.2 </w:t>
      </w:r>
      <w:r>
        <w:rPr>
          <w:rFonts w:hint="eastAsia" w:ascii="宋体" w:hAnsi="宋体" w:eastAsia="宋体" w:cs="宋体"/>
          <w:sz w:val="24"/>
          <w:szCs w:val="24"/>
          <w:highlight w:val="none"/>
        </w:rPr>
        <w:t xml:space="preserve">响应文件未按磋商文件要求签署、盖章及响应文件的份数、编制不符合磋商文件要求的；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33.2.3 </w:t>
      </w:r>
      <w:r>
        <w:rPr>
          <w:rFonts w:hint="eastAsia" w:ascii="宋体" w:hAnsi="宋体" w:eastAsia="宋体" w:cs="宋体"/>
          <w:sz w:val="24"/>
          <w:szCs w:val="24"/>
          <w:highlight w:val="none"/>
        </w:rPr>
        <w:t xml:space="preserve">不具备磋商文件中规定的资格要求的；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33.2.4 </w:t>
      </w:r>
      <w:r>
        <w:rPr>
          <w:rFonts w:hint="eastAsia" w:ascii="宋体" w:hAnsi="宋体" w:eastAsia="宋体" w:cs="宋体"/>
          <w:sz w:val="24"/>
          <w:szCs w:val="24"/>
          <w:highlight w:val="none"/>
        </w:rPr>
        <w:t xml:space="preserve">报价超过磋商文件中规定的预算金额或者最高限价的；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33.2.5 </w:t>
      </w:r>
      <w:r>
        <w:rPr>
          <w:rFonts w:hint="eastAsia" w:ascii="宋体" w:hAnsi="宋体" w:eastAsia="宋体" w:cs="宋体"/>
          <w:sz w:val="24"/>
          <w:szCs w:val="24"/>
          <w:highlight w:val="none"/>
        </w:rPr>
        <w:t xml:space="preserve">响应文件含有采购人不能接受的附加条件的；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33.2.6 </w:t>
      </w:r>
      <w:r>
        <w:rPr>
          <w:rFonts w:hint="eastAsia" w:ascii="宋体" w:hAnsi="宋体" w:eastAsia="宋体" w:cs="宋体"/>
          <w:sz w:val="24"/>
          <w:szCs w:val="24"/>
          <w:highlight w:val="none"/>
        </w:rPr>
        <w:t>法律、法规和磋商文件规定的其他无效情形。</w:t>
      </w: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left="3080" w:leftChars="0" w:right="0" w:rightChars="0"/>
        <w:textAlignment w:val="auto"/>
        <w:rPr>
          <w:rFonts w:hint="eastAsia" w:ascii="宋体" w:hAnsi="宋体" w:eastAsia="宋体" w:cs="宋体"/>
          <w:sz w:val="24"/>
          <w:szCs w:val="24"/>
          <w:highlight w:val="none"/>
        </w:rPr>
      </w:pPr>
      <w:r>
        <w:rPr>
          <w:rFonts w:hint="eastAsia" w:ascii="宋体" w:hAnsi="宋体" w:eastAsia="宋体" w:cs="宋体"/>
          <w:b/>
          <w:bCs/>
          <w:sz w:val="28"/>
          <w:szCs w:val="28"/>
          <w:highlight w:val="none"/>
          <w:lang w:val="en-US" w:eastAsia="zh-CN"/>
        </w:rPr>
        <w:t>六、</w:t>
      </w:r>
      <w:r>
        <w:rPr>
          <w:rFonts w:hint="eastAsia" w:ascii="宋体" w:hAnsi="宋体" w:eastAsia="宋体" w:cs="宋体"/>
          <w:b/>
          <w:bCs/>
          <w:sz w:val="28"/>
          <w:szCs w:val="28"/>
          <w:highlight w:val="none"/>
        </w:rPr>
        <w:t>授予合同</w:t>
      </w:r>
      <w:r>
        <w:rPr>
          <w:rFonts w:hint="eastAsia" w:ascii="宋体" w:hAnsi="宋体" w:eastAsia="宋体" w:cs="宋体"/>
          <w:sz w:val="24"/>
          <w:szCs w:val="24"/>
          <w:highlight w:val="none"/>
        </w:rPr>
        <w:t xml:space="preserve"> </w:t>
      </w:r>
    </w:p>
    <w:p>
      <w:pPr>
        <w:pStyle w:val="13"/>
        <w:numPr>
          <w:ilvl w:val="0"/>
          <w:numId w:val="0"/>
        </w:numPr>
        <w:ind w:left="3080" w:leftChars="0" w:right="0" w:rightChars="0"/>
        <w:rPr>
          <w:rFonts w:hint="eastAsia"/>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34 </w:t>
      </w:r>
      <w:r>
        <w:rPr>
          <w:rFonts w:hint="eastAsia" w:ascii="宋体" w:hAnsi="宋体" w:eastAsia="宋体" w:cs="宋体"/>
          <w:b/>
          <w:bCs/>
          <w:sz w:val="24"/>
          <w:szCs w:val="24"/>
          <w:highlight w:val="none"/>
        </w:rPr>
        <w:t>合同的订立</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34.1 </w:t>
      </w:r>
      <w:r>
        <w:rPr>
          <w:rFonts w:hint="eastAsia" w:ascii="宋体" w:hAnsi="宋体" w:eastAsia="宋体" w:cs="宋体"/>
          <w:sz w:val="24"/>
          <w:szCs w:val="24"/>
          <w:highlight w:val="none"/>
        </w:rPr>
        <w:t xml:space="preserve">采购人应当自成交通知书发出之日起三十日内，按照磋商文件和成交供应商响应文件的约定，与成交供应商签订书面合同。所签订的合同不得对磋商文件和成交供应商响应文件作实质性修改。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34.2 </w:t>
      </w:r>
      <w:r>
        <w:rPr>
          <w:rFonts w:hint="eastAsia" w:ascii="宋体" w:hAnsi="宋体" w:eastAsia="宋体" w:cs="宋体"/>
          <w:sz w:val="24"/>
          <w:szCs w:val="24"/>
          <w:highlight w:val="none"/>
        </w:rPr>
        <w:t xml:space="preserve">采购人不得向成交供应商提出任何不合理的要求，作为签订合同的条件，不得与成交供应商私下订立背离合同实质性内容的协议。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34.3 </w:t>
      </w:r>
      <w:r>
        <w:rPr>
          <w:rFonts w:hint="eastAsia" w:ascii="宋体" w:hAnsi="宋体" w:eastAsia="宋体" w:cs="宋体"/>
          <w:sz w:val="24"/>
          <w:szCs w:val="24"/>
          <w:highlight w:val="none"/>
        </w:rPr>
        <w:t xml:space="preserve">自政府采购合同签订之日起两个工作日内，采购人应将政府采购合同在省级以上人民政府财政部门指定的媒体上公告，但政府采购合同中涉及国家秘密、商业秘密的内容除外。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34.4 </w:t>
      </w:r>
      <w:r>
        <w:rPr>
          <w:rFonts w:hint="eastAsia" w:ascii="宋体" w:hAnsi="宋体" w:eastAsia="宋体" w:cs="宋体"/>
          <w:sz w:val="24"/>
          <w:szCs w:val="24"/>
          <w:highlight w:val="none"/>
        </w:rPr>
        <w:t xml:space="preserve">政府采购合同签订之日起七个工作日内，采购人应将政府采购合同副本报同级监管部门备案和有关部门备案。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35 </w:t>
      </w:r>
      <w:r>
        <w:rPr>
          <w:rFonts w:hint="eastAsia" w:ascii="宋体" w:hAnsi="宋体" w:eastAsia="宋体" w:cs="宋体"/>
          <w:b/>
          <w:bCs/>
          <w:sz w:val="24"/>
          <w:szCs w:val="24"/>
          <w:highlight w:val="none"/>
        </w:rPr>
        <w:t>合同的履行</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35.1 </w:t>
      </w:r>
      <w:r>
        <w:rPr>
          <w:rFonts w:hint="eastAsia" w:ascii="宋体" w:hAnsi="宋体" w:eastAsia="宋体" w:cs="宋体"/>
          <w:sz w:val="24"/>
          <w:szCs w:val="24"/>
          <w:highlight w:val="none"/>
        </w:rPr>
        <w:t xml:space="preserve">政府采购合同订立后，合同各方不得擅自变更、中止或者终止合同。政府采购合同需要变更的，采购人应将有关合同变更内容，以书面形式报同级监管部门备案；因特殊情况需要中止或终止合同的， 采购人应将中止或终止合同的理由以及相应措施，以书面形式报同级监管部门备案。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35.2 </w:t>
      </w:r>
      <w:r>
        <w:rPr>
          <w:rFonts w:hint="eastAsia" w:ascii="宋体" w:hAnsi="宋体" w:eastAsia="宋体" w:cs="宋体"/>
          <w:sz w:val="24"/>
          <w:szCs w:val="24"/>
          <w:highlight w:val="none"/>
        </w:rPr>
        <w:t xml:space="preserve">政府采购合同履行中，采购人需追加与合同标的相同的货物、工程或者服务的，在不改变合同其他条款的前提下，可以与供应商签订补充合同，但所有补充合同的采购金额不得超过原合同采购金额的百分之十。签订补充合同的必须按规定备案。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35.3 </w:t>
      </w:r>
      <w:r>
        <w:rPr>
          <w:rFonts w:hint="eastAsia" w:ascii="宋体" w:hAnsi="宋体" w:eastAsia="宋体" w:cs="宋体"/>
          <w:sz w:val="24"/>
          <w:szCs w:val="24"/>
          <w:highlight w:val="none"/>
        </w:rPr>
        <w:t xml:space="preserve">成交供应商如为依据《政府采购促进中小企业发展管理办法》规定享受扶持政策获得政府采购合同的，小微企业不得将合同分包给大中型企业，中型企业不得将合同分包给大型企业。 </w:t>
      </w:r>
    </w:p>
    <w:p>
      <w:pPr>
        <w:pStyle w:val="13"/>
        <w:rPr>
          <w:rFonts w:hint="eastAsia"/>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36 </w:t>
      </w:r>
      <w:r>
        <w:rPr>
          <w:rFonts w:hint="eastAsia" w:ascii="宋体" w:hAnsi="宋体" w:eastAsia="宋体" w:cs="宋体"/>
          <w:b/>
          <w:bCs/>
          <w:sz w:val="24"/>
          <w:szCs w:val="24"/>
          <w:highlight w:val="none"/>
        </w:rPr>
        <w:t>验收</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36.1 </w:t>
      </w:r>
      <w:r>
        <w:rPr>
          <w:rFonts w:hint="eastAsia" w:ascii="宋体" w:hAnsi="宋体" w:eastAsia="宋体" w:cs="宋体"/>
          <w:sz w:val="24"/>
          <w:szCs w:val="24"/>
          <w:highlight w:val="none"/>
        </w:rPr>
        <w:t xml:space="preserve">采购人应当及时对采购项目进行验收。采购人可以邀请参加本项目的其他供应商或者第三方机构参与验收。参与验收的供应商或者第三方机构的意见作为验收书的参考资料一并存档。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36.2 </w:t>
      </w:r>
      <w:r>
        <w:rPr>
          <w:rFonts w:hint="eastAsia" w:ascii="宋体" w:hAnsi="宋体" w:eastAsia="宋体" w:cs="宋体"/>
          <w:sz w:val="24"/>
          <w:szCs w:val="24"/>
          <w:highlight w:val="none"/>
        </w:rPr>
        <w:t>在验收时，供应商应向采购人提供</w:t>
      </w:r>
      <w:r>
        <w:rPr>
          <w:rFonts w:hint="eastAsia" w:ascii="宋体" w:hAnsi="宋体" w:eastAsia="宋体" w:cs="宋体"/>
          <w:sz w:val="24"/>
          <w:szCs w:val="24"/>
          <w:highlight w:val="none"/>
          <w:lang w:val="en-US" w:eastAsia="zh-CN"/>
        </w:rPr>
        <w:t>工程</w:t>
      </w:r>
      <w:r>
        <w:rPr>
          <w:rFonts w:hint="eastAsia" w:ascii="宋体" w:hAnsi="宋体" w:eastAsia="宋体" w:cs="宋体"/>
          <w:sz w:val="24"/>
          <w:szCs w:val="24"/>
          <w:highlight w:val="none"/>
        </w:rPr>
        <w:t xml:space="preserve">的相关资料，按采购人提出的方式验收。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36.3 </w:t>
      </w:r>
      <w:r>
        <w:rPr>
          <w:rFonts w:hint="eastAsia" w:ascii="宋体" w:hAnsi="宋体" w:eastAsia="宋体" w:cs="宋体"/>
          <w:sz w:val="24"/>
          <w:szCs w:val="24"/>
          <w:highlight w:val="none"/>
        </w:rPr>
        <w:t>由采购人对</w:t>
      </w:r>
      <w:r>
        <w:rPr>
          <w:rFonts w:hint="eastAsia" w:ascii="宋体" w:hAnsi="宋体" w:eastAsia="宋体" w:cs="宋体"/>
          <w:sz w:val="24"/>
          <w:szCs w:val="24"/>
          <w:highlight w:val="none"/>
          <w:lang w:val="en-US" w:eastAsia="zh-CN"/>
        </w:rPr>
        <w:t>工程</w:t>
      </w:r>
      <w:r>
        <w:rPr>
          <w:rFonts w:hint="eastAsia" w:ascii="宋体" w:hAnsi="宋体" w:eastAsia="宋体" w:cs="宋体"/>
          <w:sz w:val="24"/>
          <w:szCs w:val="24"/>
          <w:highlight w:val="none"/>
        </w:rPr>
        <w:t xml:space="preserve">的质量、规格和数量及其他进行检验。如发现质量、规格和数量等任何一项与磋商文件要求规定不符，采购人有权拒绝接受。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eastAsia="宋体"/>
          <w:highlight w:val="none"/>
          <w:lang w:val="zh-CN" w:eastAsia="zh-CN"/>
        </w:rPr>
      </w:pPr>
      <w:r>
        <w:rPr>
          <w:rFonts w:hint="eastAsia" w:ascii="宋体" w:hAnsi="宋体" w:eastAsia="宋体" w:cs="宋体"/>
          <w:sz w:val="24"/>
          <w:szCs w:val="24"/>
          <w:highlight w:val="none"/>
          <w:lang w:val="en-US" w:eastAsia="zh-CN"/>
        </w:rPr>
        <w:t xml:space="preserve">36.4 </w:t>
      </w:r>
      <w:r>
        <w:rPr>
          <w:rFonts w:hint="eastAsia" w:ascii="宋体" w:hAnsi="宋体" w:eastAsia="宋体" w:cs="宋体"/>
          <w:sz w:val="24"/>
          <w:szCs w:val="24"/>
          <w:highlight w:val="none"/>
        </w:rPr>
        <w:t>采购人应当加强对成交供应商的履约管理，并按照采购合同约定，及时向成交供应商支付采购资金。对于成交供应商违反采购合同约定的行为，采购人应当及时处理，依法追究其违约责任</w:t>
      </w:r>
      <w:r>
        <w:rPr>
          <w:rFonts w:hint="eastAsia" w:ascii="宋体" w:hAnsi="宋体" w:eastAsia="宋体" w:cs="宋体"/>
          <w:sz w:val="24"/>
          <w:szCs w:val="24"/>
          <w:highlight w:val="none"/>
          <w:lang w:eastAsia="zh-CN"/>
        </w:rPr>
        <w:t>。</w:t>
      </w:r>
    </w:p>
    <w:p>
      <w:pPr>
        <w:rPr>
          <w:rFonts w:hint="eastAsia"/>
          <w:highlight w:val="none"/>
          <w:lang w:val="zh-CN" w:eastAsia="zh-CN"/>
        </w:rPr>
      </w:pPr>
    </w:p>
    <w:p>
      <w:pPr>
        <w:pStyle w:val="13"/>
        <w:ind w:firstLine="1405" w:firstLineChars="500"/>
        <w:rPr>
          <w:rFonts w:hint="eastAsia" w:ascii="宋体" w:hAnsi="宋体" w:eastAsia="宋体" w:cs="宋体"/>
          <w:b/>
          <w:bCs/>
          <w:sz w:val="28"/>
          <w:szCs w:val="28"/>
          <w:highlight w:val="none"/>
          <w:lang w:val="en-US" w:eastAsia="zh-CN"/>
        </w:rPr>
      </w:pPr>
    </w:p>
    <w:p>
      <w:pPr>
        <w:pStyle w:val="13"/>
        <w:ind w:firstLine="1405" w:firstLineChars="500"/>
        <w:rPr>
          <w:rFonts w:hint="eastAsia" w:ascii="宋体" w:hAnsi="宋体" w:eastAsia="宋体" w:cs="宋体"/>
          <w:b/>
          <w:bCs/>
          <w:sz w:val="28"/>
          <w:szCs w:val="28"/>
          <w:highlight w:val="none"/>
          <w:lang w:val="en-US" w:eastAsia="zh-CN"/>
        </w:rPr>
      </w:pPr>
    </w:p>
    <w:p>
      <w:pPr>
        <w:pStyle w:val="13"/>
        <w:ind w:firstLine="1405" w:firstLineChars="500"/>
        <w:rPr>
          <w:rFonts w:hint="eastAsia" w:ascii="宋体" w:hAnsi="宋体" w:eastAsia="宋体" w:cs="宋体"/>
          <w:b/>
          <w:bCs/>
          <w:sz w:val="28"/>
          <w:szCs w:val="28"/>
          <w:highlight w:val="none"/>
          <w:lang w:val="en-US" w:eastAsia="zh-CN"/>
        </w:rPr>
      </w:pPr>
    </w:p>
    <w:p>
      <w:pPr>
        <w:pStyle w:val="13"/>
        <w:ind w:firstLine="1405" w:firstLineChars="500"/>
        <w:rPr>
          <w:rFonts w:hint="eastAsia" w:ascii="宋体" w:hAnsi="宋体" w:eastAsia="宋体" w:cs="宋体"/>
          <w:b/>
          <w:bCs/>
          <w:sz w:val="28"/>
          <w:szCs w:val="28"/>
          <w:highlight w:val="none"/>
          <w:lang w:val="en-US" w:eastAsia="zh-CN"/>
        </w:rPr>
      </w:pPr>
    </w:p>
    <w:p>
      <w:pPr>
        <w:pStyle w:val="13"/>
        <w:ind w:firstLine="1405" w:firstLineChars="500"/>
        <w:rPr>
          <w:rFonts w:hint="eastAsia" w:ascii="宋体" w:hAnsi="宋体" w:eastAsia="宋体" w:cs="宋体"/>
          <w:b/>
          <w:bCs/>
          <w:sz w:val="28"/>
          <w:szCs w:val="28"/>
          <w:highlight w:val="none"/>
          <w:lang w:val="en-US" w:eastAsia="zh-CN"/>
        </w:rPr>
      </w:pPr>
    </w:p>
    <w:p>
      <w:pPr>
        <w:pStyle w:val="13"/>
        <w:ind w:firstLine="1405" w:firstLineChars="500"/>
        <w:rPr>
          <w:rFonts w:hint="eastAsia" w:ascii="宋体" w:hAnsi="宋体" w:eastAsia="宋体" w:cs="宋体"/>
          <w:b/>
          <w:bCs/>
          <w:sz w:val="30"/>
          <w:szCs w:val="30"/>
          <w:highlight w:val="none"/>
          <w:lang w:val="en-US" w:eastAsia="zh-CN" w:bidi="zh-CN"/>
        </w:rPr>
      </w:pPr>
      <w:r>
        <w:rPr>
          <w:rFonts w:hint="eastAsia" w:ascii="宋体" w:hAnsi="宋体" w:eastAsia="宋体" w:cs="宋体"/>
          <w:b/>
          <w:bCs/>
          <w:sz w:val="28"/>
          <w:szCs w:val="28"/>
          <w:highlight w:val="none"/>
          <w:lang w:val="en-US" w:eastAsia="zh-CN"/>
        </w:rPr>
        <w:t>七、</w:t>
      </w:r>
      <w:r>
        <w:rPr>
          <w:rFonts w:hint="eastAsia" w:ascii="宋体" w:hAnsi="宋体" w:eastAsia="宋体" w:cs="宋体"/>
          <w:b/>
          <w:bCs/>
          <w:sz w:val="28"/>
          <w:szCs w:val="28"/>
          <w:highlight w:val="none"/>
        </w:rPr>
        <w:t>评</w:t>
      </w:r>
      <w:r>
        <w:rPr>
          <w:rFonts w:hint="eastAsia" w:ascii="宋体" w:hAnsi="宋体" w:eastAsia="宋体" w:cs="宋体"/>
          <w:b/>
          <w:bCs/>
          <w:sz w:val="28"/>
          <w:szCs w:val="28"/>
          <w:highlight w:val="none"/>
          <w:lang w:val="en-US" w:eastAsia="zh-CN"/>
        </w:rPr>
        <w:t>审</w:t>
      </w:r>
      <w:r>
        <w:rPr>
          <w:rFonts w:hint="eastAsia" w:ascii="宋体" w:hAnsi="宋体" w:eastAsia="宋体" w:cs="宋体"/>
          <w:b/>
          <w:bCs/>
          <w:sz w:val="28"/>
          <w:szCs w:val="28"/>
          <w:highlight w:val="none"/>
        </w:rPr>
        <w:t>标准</w:t>
      </w:r>
    </w:p>
    <w:p>
      <w:pPr>
        <w:keepNext w:val="0"/>
        <w:keepLines w:val="0"/>
        <w:pageBreakBefore w:val="0"/>
        <w:widowControl w:val="0"/>
        <w:kinsoku/>
        <w:wordWrap/>
        <w:overflowPunct/>
        <w:topLinePunct w:val="0"/>
        <w:autoSpaceDE w:val="0"/>
        <w:autoSpaceDN w:val="0"/>
        <w:bidi w:val="0"/>
        <w:adjustRightInd/>
        <w:snapToGrid/>
        <w:spacing w:line="440" w:lineRule="exact"/>
        <w:ind w:firstLine="602" w:firstLineChars="200"/>
        <w:jc w:val="center"/>
        <w:textAlignment w:val="auto"/>
        <w:rPr>
          <w:rFonts w:hint="eastAsia" w:ascii="宋体" w:hAnsi="宋体" w:eastAsia="宋体" w:cs="宋体"/>
          <w:b/>
          <w:bCs/>
          <w:sz w:val="30"/>
          <w:szCs w:val="30"/>
          <w:highlight w:val="none"/>
          <w:lang w:val="en-US" w:eastAsia="zh-CN" w:bidi="zh-CN"/>
        </w:rPr>
      </w:pPr>
    </w:p>
    <w:p>
      <w:pPr>
        <w:keepNext w:val="0"/>
        <w:keepLines w:val="0"/>
        <w:pageBreakBefore w:val="0"/>
        <w:widowControl w:val="0"/>
        <w:kinsoku/>
        <w:wordWrap/>
        <w:overflowPunct/>
        <w:topLinePunct w:val="0"/>
        <w:autoSpaceDE w:val="0"/>
        <w:autoSpaceDN w:val="0"/>
        <w:bidi w:val="0"/>
        <w:adjustRightInd/>
        <w:snapToGrid/>
        <w:spacing w:line="440" w:lineRule="exact"/>
        <w:ind w:firstLine="602" w:firstLineChars="200"/>
        <w:jc w:val="center"/>
        <w:textAlignment w:val="auto"/>
        <w:rPr>
          <w:rFonts w:hint="eastAsia" w:ascii="宋体" w:hAnsi="宋体" w:eastAsia="宋体" w:cs="宋体"/>
          <w:b/>
          <w:bCs/>
          <w:sz w:val="30"/>
          <w:szCs w:val="30"/>
          <w:highlight w:val="none"/>
        </w:rPr>
      </w:pPr>
      <w:r>
        <w:rPr>
          <w:rFonts w:hint="eastAsia" w:ascii="宋体" w:hAnsi="宋体" w:eastAsia="宋体" w:cs="宋体"/>
          <w:b/>
          <w:bCs/>
          <w:sz w:val="30"/>
          <w:szCs w:val="30"/>
          <w:highlight w:val="none"/>
          <w:lang w:val="en-US" w:eastAsia="zh-CN" w:bidi="zh-CN"/>
        </w:rPr>
        <w:t>3</w:t>
      </w:r>
      <w:r>
        <w:rPr>
          <w:rFonts w:hint="eastAsia" w:cs="宋体"/>
          <w:b/>
          <w:bCs/>
          <w:sz w:val="30"/>
          <w:szCs w:val="30"/>
          <w:highlight w:val="none"/>
          <w:lang w:val="en-US" w:eastAsia="zh-CN" w:bidi="zh-CN"/>
        </w:rPr>
        <w:t>7</w:t>
      </w:r>
      <w:r>
        <w:rPr>
          <w:rFonts w:hint="eastAsia" w:ascii="宋体" w:hAnsi="宋体" w:eastAsia="宋体" w:cs="宋体"/>
          <w:b/>
          <w:bCs/>
          <w:sz w:val="30"/>
          <w:szCs w:val="30"/>
          <w:highlight w:val="none"/>
          <w:lang w:val="en-US" w:eastAsia="zh-CN" w:bidi="zh-CN"/>
        </w:rPr>
        <w:t xml:space="preserve"> </w:t>
      </w:r>
      <w:r>
        <w:rPr>
          <w:rFonts w:hint="eastAsia" w:ascii="宋体" w:hAnsi="宋体" w:eastAsia="宋体" w:cs="宋体"/>
          <w:b/>
          <w:bCs/>
          <w:sz w:val="30"/>
          <w:szCs w:val="30"/>
          <w:highlight w:val="none"/>
          <w:lang w:val="en-US" w:eastAsia="zh-CN"/>
        </w:rPr>
        <w:t xml:space="preserve"> </w:t>
      </w:r>
      <w:r>
        <w:rPr>
          <w:rFonts w:hint="eastAsia" w:ascii="宋体" w:hAnsi="宋体" w:eastAsia="宋体" w:cs="宋体"/>
          <w:b/>
          <w:bCs/>
          <w:sz w:val="30"/>
          <w:szCs w:val="30"/>
          <w:highlight w:val="none"/>
        </w:rPr>
        <w:t>资格</w:t>
      </w:r>
      <w:r>
        <w:rPr>
          <w:rFonts w:hint="eastAsia" w:cs="宋体"/>
          <w:b/>
          <w:bCs/>
          <w:sz w:val="30"/>
          <w:szCs w:val="30"/>
          <w:highlight w:val="none"/>
          <w:lang w:val="en-US" w:eastAsia="zh-CN"/>
        </w:rPr>
        <w:t>性</w:t>
      </w:r>
      <w:r>
        <w:rPr>
          <w:rFonts w:hint="eastAsia" w:ascii="宋体" w:hAnsi="宋体" w:eastAsia="宋体" w:cs="宋体"/>
          <w:b/>
          <w:bCs/>
          <w:sz w:val="30"/>
          <w:szCs w:val="30"/>
          <w:highlight w:val="none"/>
        </w:rPr>
        <w:t xml:space="preserve">审查表 </w:t>
      </w:r>
    </w:p>
    <w:tbl>
      <w:tblPr>
        <w:tblStyle w:val="19"/>
        <w:tblpPr w:leftFromText="180" w:rightFromText="180" w:vertAnchor="text" w:horzAnchor="page" w:tblpX="1592" w:tblpY="316"/>
        <w:tblOverlap w:val="never"/>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7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778" w:type="dxa"/>
            <w:noWrap w:val="0"/>
            <w:vAlign w:val="center"/>
          </w:tcPr>
          <w:p>
            <w:pPr>
              <w:snapToGrid w:val="0"/>
              <w:spacing w:line="240" w:lineRule="auto"/>
              <w:jc w:val="center"/>
              <w:rPr>
                <w:rFonts w:ascii="幼圆" w:hAnsi="Times New Roman" w:eastAsia="幼圆" w:cs="Times New Roman"/>
                <w:b/>
                <w:sz w:val="21"/>
                <w:szCs w:val="21"/>
                <w:highlight w:val="none"/>
              </w:rPr>
            </w:pPr>
            <w:r>
              <w:rPr>
                <w:rFonts w:hint="eastAsia" w:ascii="幼圆" w:hAnsi="Times New Roman" w:eastAsia="幼圆" w:cs="Times New Roman"/>
                <w:b/>
                <w:sz w:val="21"/>
                <w:szCs w:val="21"/>
                <w:highlight w:val="none"/>
              </w:rPr>
              <w:t>序号</w:t>
            </w:r>
          </w:p>
        </w:tc>
        <w:tc>
          <w:tcPr>
            <w:tcW w:w="7841" w:type="dxa"/>
            <w:noWrap w:val="0"/>
            <w:vAlign w:val="center"/>
          </w:tcPr>
          <w:p>
            <w:pPr>
              <w:snapToGrid w:val="0"/>
              <w:spacing w:line="240" w:lineRule="auto"/>
              <w:jc w:val="center"/>
              <w:rPr>
                <w:rFonts w:ascii="幼圆" w:hAnsi="Times New Roman" w:eastAsia="幼圆" w:cs="Times New Roman"/>
                <w:b/>
                <w:sz w:val="21"/>
                <w:szCs w:val="21"/>
                <w:highlight w:val="none"/>
              </w:rPr>
            </w:pPr>
            <w:r>
              <w:rPr>
                <w:rFonts w:hint="eastAsia" w:ascii="幼圆" w:hAnsi="Times New Roman" w:eastAsia="幼圆" w:cs="Times New Roman"/>
                <w:b/>
                <w:sz w:val="21"/>
                <w:szCs w:val="21"/>
                <w:highlight w:val="none"/>
              </w:rPr>
              <w:t>资格审查响应内容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778" w:type="dxa"/>
            <w:noWrap w:val="0"/>
            <w:vAlign w:val="center"/>
          </w:tcPr>
          <w:p>
            <w:pPr>
              <w:spacing w:line="240" w:lineRule="auto"/>
              <w:jc w:val="center"/>
              <w:rPr>
                <w:rFonts w:ascii="宋体" w:hAnsi="宋体" w:eastAsia="宋体" w:cs="Times New Roman"/>
                <w:b/>
                <w:sz w:val="21"/>
                <w:szCs w:val="21"/>
                <w:highlight w:val="none"/>
              </w:rPr>
            </w:pPr>
            <w:r>
              <w:rPr>
                <w:rFonts w:hint="eastAsia" w:ascii="宋体" w:hAnsi="宋体" w:eastAsia="宋体" w:cs="Times New Roman"/>
                <w:b/>
                <w:sz w:val="21"/>
                <w:szCs w:val="21"/>
                <w:highlight w:val="none"/>
              </w:rPr>
              <w:t>1</w:t>
            </w:r>
          </w:p>
        </w:tc>
        <w:tc>
          <w:tcPr>
            <w:tcW w:w="7841" w:type="dxa"/>
            <w:noWrap w:val="0"/>
            <w:vAlign w:val="center"/>
          </w:tcPr>
          <w:p>
            <w:pPr>
              <w:spacing w:line="240" w:lineRule="auto"/>
              <w:rPr>
                <w:rFonts w:ascii="宋体" w:hAnsi="宋体" w:eastAsia="宋体" w:cs="Times New Roman"/>
                <w:iCs/>
                <w:sz w:val="21"/>
                <w:szCs w:val="21"/>
                <w:highlight w:val="none"/>
              </w:rPr>
            </w:pPr>
            <w:r>
              <w:rPr>
                <w:rFonts w:hint="eastAsia" w:ascii="宋体" w:hAnsi="宋体" w:eastAsia="宋体" w:cs="Times New Roman"/>
                <w:iCs/>
                <w:sz w:val="21"/>
                <w:szCs w:val="21"/>
                <w:highlight w:val="none"/>
              </w:rPr>
              <w:t>法人或者其他组织的营业执照等证明文件，自然人的身份证明（身份证为正、反面）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8" w:type="dxa"/>
            <w:noWrap w:val="0"/>
            <w:vAlign w:val="center"/>
          </w:tcPr>
          <w:p>
            <w:pPr>
              <w:spacing w:line="240" w:lineRule="auto"/>
              <w:jc w:val="center"/>
              <w:rPr>
                <w:rFonts w:ascii="宋体" w:hAnsi="宋体" w:eastAsia="宋体" w:cs="Times New Roman"/>
                <w:sz w:val="21"/>
                <w:szCs w:val="21"/>
                <w:highlight w:val="none"/>
              </w:rPr>
            </w:pPr>
            <w:r>
              <w:rPr>
                <w:rFonts w:hint="eastAsia" w:ascii="宋体" w:hAnsi="宋体" w:eastAsia="宋体" w:cs="Times New Roman"/>
                <w:sz w:val="21"/>
                <w:szCs w:val="21"/>
                <w:highlight w:val="none"/>
              </w:rPr>
              <w:t>2</w:t>
            </w:r>
          </w:p>
        </w:tc>
        <w:tc>
          <w:tcPr>
            <w:tcW w:w="7841" w:type="dxa"/>
            <w:noWrap w:val="0"/>
            <w:vAlign w:val="center"/>
          </w:tcPr>
          <w:p>
            <w:pPr>
              <w:spacing w:line="240" w:lineRule="auto"/>
              <w:rPr>
                <w:rFonts w:ascii="宋体" w:hAnsi="宋体" w:eastAsia="宋体" w:cs="Times New Roman"/>
                <w:iCs/>
                <w:sz w:val="21"/>
                <w:szCs w:val="21"/>
                <w:highlight w:val="none"/>
              </w:rPr>
            </w:pPr>
            <w:r>
              <w:rPr>
                <w:rFonts w:hint="eastAsia" w:ascii="宋体" w:hAnsi="宋体" w:eastAsia="宋体" w:cs="Times New Roman"/>
                <w:iCs/>
                <w:sz w:val="21"/>
                <w:szCs w:val="21"/>
                <w:highlight w:val="none"/>
              </w:rPr>
              <w:t>最近一个年度的财务状况报告（成立不满一年不需提供）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778" w:type="dxa"/>
            <w:noWrap w:val="0"/>
            <w:vAlign w:val="center"/>
          </w:tcPr>
          <w:p>
            <w:pPr>
              <w:spacing w:line="240" w:lineRule="auto"/>
              <w:jc w:val="center"/>
              <w:rPr>
                <w:rFonts w:ascii="宋体" w:hAnsi="宋体" w:eastAsia="宋体" w:cs="Times New Roman"/>
                <w:sz w:val="21"/>
                <w:szCs w:val="21"/>
                <w:highlight w:val="none"/>
              </w:rPr>
            </w:pPr>
            <w:r>
              <w:rPr>
                <w:rFonts w:hint="eastAsia" w:ascii="宋体" w:hAnsi="宋体" w:eastAsia="宋体" w:cs="Times New Roman"/>
                <w:sz w:val="21"/>
                <w:szCs w:val="21"/>
                <w:highlight w:val="none"/>
              </w:rPr>
              <w:t>3</w:t>
            </w:r>
          </w:p>
        </w:tc>
        <w:tc>
          <w:tcPr>
            <w:tcW w:w="7841" w:type="dxa"/>
            <w:noWrap w:val="0"/>
            <w:vAlign w:val="center"/>
          </w:tcPr>
          <w:p>
            <w:pPr>
              <w:spacing w:line="240" w:lineRule="auto"/>
              <w:rPr>
                <w:rFonts w:ascii="宋体" w:hAnsi="宋体" w:eastAsia="宋体" w:cs="Times New Roman"/>
                <w:iCs/>
                <w:sz w:val="21"/>
                <w:szCs w:val="21"/>
                <w:highlight w:val="none"/>
              </w:rPr>
            </w:pPr>
            <w:r>
              <w:rPr>
                <w:rFonts w:hint="eastAsia" w:ascii="宋体" w:hAnsi="宋体" w:eastAsia="宋体" w:cs="Times New Roman"/>
                <w:iCs/>
                <w:sz w:val="21"/>
                <w:szCs w:val="21"/>
                <w:highlight w:val="none"/>
              </w:rPr>
              <w:t>依法缴纳税收和社会保障资金的相关材料（提供提交投标文件截止时间前一年内至少一个月依法缴纳税收及缴纳社会保障资金的证明材料。投标人依法享受缓缴、免缴税收、社会保障资金的提供证明材料）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778" w:type="dxa"/>
            <w:noWrap w:val="0"/>
            <w:vAlign w:val="center"/>
          </w:tcPr>
          <w:p>
            <w:pPr>
              <w:spacing w:line="240" w:lineRule="auto"/>
              <w:jc w:val="center"/>
              <w:rPr>
                <w:rFonts w:ascii="宋体" w:hAnsi="宋体" w:eastAsia="宋体" w:cs="Times New Roman"/>
                <w:sz w:val="21"/>
                <w:szCs w:val="21"/>
                <w:highlight w:val="none"/>
              </w:rPr>
            </w:pPr>
            <w:r>
              <w:rPr>
                <w:rFonts w:hint="eastAsia" w:ascii="宋体" w:hAnsi="宋体" w:eastAsia="宋体" w:cs="Times New Roman"/>
                <w:sz w:val="21"/>
                <w:szCs w:val="21"/>
                <w:highlight w:val="none"/>
              </w:rPr>
              <w:t>4</w:t>
            </w:r>
          </w:p>
        </w:tc>
        <w:tc>
          <w:tcPr>
            <w:tcW w:w="7841" w:type="dxa"/>
            <w:noWrap w:val="0"/>
            <w:vAlign w:val="center"/>
          </w:tcPr>
          <w:p>
            <w:pPr>
              <w:spacing w:line="240" w:lineRule="auto"/>
              <w:rPr>
                <w:rFonts w:ascii="宋体" w:hAnsi="宋体" w:eastAsia="宋体" w:cs="Times New Roman"/>
                <w:iCs/>
                <w:sz w:val="21"/>
                <w:szCs w:val="21"/>
                <w:highlight w:val="none"/>
              </w:rPr>
            </w:pPr>
            <w:r>
              <w:rPr>
                <w:rFonts w:hint="eastAsia" w:ascii="宋体" w:hAnsi="宋体" w:eastAsia="宋体" w:cs="Times New Roman"/>
                <w:iCs/>
                <w:sz w:val="21"/>
                <w:szCs w:val="21"/>
                <w:highlight w:val="none"/>
              </w:rPr>
              <w:t>具备履行合同所必需的设备和专业技术能力的书面声明</w:t>
            </w:r>
            <w:r>
              <w:rPr>
                <w:rFonts w:hint="eastAsia" w:cs="Times New Roman"/>
                <w:iCs/>
                <w:sz w:val="21"/>
                <w:szCs w:val="21"/>
                <w:highlight w:val="none"/>
                <w:lang w:eastAsia="zh-CN"/>
              </w:rPr>
              <w:t>（</w:t>
            </w:r>
            <w:r>
              <w:rPr>
                <w:rFonts w:hint="eastAsia" w:cs="Times New Roman"/>
                <w:iCs/>
                <w:sz w:val="21"/>
                <w:szCs w:val="21"/>
                <w:highlight w:val="none"/>
                <w:lang w:val="en-US" w:eastAsia="zh-CN"/>
              </w:rPr>
              <w:t>格式见磋商文件第五部分响应文件格式</w:t>
            </w:r>
            <w:r>
              <w:rPr>
                <w:rFonts w:hint="eastAsia" w:ascii="宋体" w:hAnsi="宋体" w:eastAsia="宋体" w:cs="Times New Roman"/>
                <w:iCs/>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778" w:type="dxa"/>
            <w:noWrap w:val="0"/>
            <w:vAlign w:val="center"/>
          </w:tcPr>
          <w:p>
            <w:pPr>
              <w:spacing w:line="240" w:lineRule="auto"/>
              <w:jc w:val="center"/>
              <w:rPr>
                <w:rFonts w:ascii="宋体" w:hAnsi="宋体" w:eastAsia="宋体" w:cs="Times New Roman"/>
                <w:sz w:val="21"/>
                <w:szCs w:val="21"/>
                <w:highlight w:val="none"/>
              </w:rPr>
            </w:pPr>
            <w:r>
              <w:rPr>
                <w:rFonts w:hint="eastAsia" w:ascii="宋体" w:hAnsi="宋体" w:eastAsia="宋体" w:cs="Times New Roman"/>
                <w:sz w:val="21"/>
                <w:szCs w:val="21"/>
                <w:highlight w:val="none"/>
              </w:rPr>
              <w:t>5</w:t>
            </w:r>
          </w:p>
        </w:tc>
        <w:tc>
          <w:tcPr>
            <w:tcW w:w="7841" w:type="dxa"/>
            <w:noWrap w:val="0"/>
            <w:vAlign w:val="center"/>
          </w:tcPr>
          <w:p>
            <w:pPr>
              <w:snapToGrid w:val="0"/>
              <w:spacing w:line="240" w:lineRule="auto"/>
              <w:rPr>
                <w:rFonts w:ascii="宋体" w:hAnsi="宋体" w:eastAsia="宋体" w:cs="Times New Roman"/>
                <w:iCs/>
                <w:sz w:val="21"/>
                <w:szCs w:val="21"/>
                <w:highlight w:val="none"/>
              </w:rPr>
            </w:pPr>
            <w:r>
              <w:rPr>
                <w:rFonts w:hint="eastAsia" w:ascii="宋体" w:hAnsi="宋体" w:eastAsia="宋体" w:cs="Times New Roman"/>
                <w:iCs/>
                <w:sz w:val="21"/>
                <w:szCs w:val="21"/>
                <w:highlight w:val="none"/>
              </w:rPr>
              <w:t>参加政府采购活动前 3 年内在经营活动中没有重大违法记录的书面声明</w:t>
            </w:r>
            <w:r>
              <w:rPr>
                <w:rFonts w:hint="eastAsia" w:cs="Times New Roman"/>
                <w:iCs/>
                <w:sz w:val="21"/>
                <w:szCs w:val="21"/>
                <w:highlight w:val="none"/>
                <w:lang w:eastAsia="zh-CN"/>
              </w:rPr>
              <w:t>（</w:t>
            </w:r>
            <w:r>
              <w:rPr>
                <w:rFonts w:hint="eastAsia" w:cs="Times New Roman"/>
                <w:iCs/>
                <w:sz w:val="21"/>
                <w:szCs w:val="21"/>
                <w:highlight w:val="none"/>
                <w:lang w:val="en-US" w:eastAsia="zh-CN"/>
              </w:rPr>
              <w:t>格式见磋商文件第五部分响应文件格式</w:t>
            </w:r>
            <w:r>
              <w:rPr>
                <w:rFonts w:hint="eastAsia" w:ascii="宋体" w:hAnsi="宋体" w:eastAsia="宋体" w:cs="Times New Roman"/>
                <w:iCs/>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778" w:type="dxa"/>
            <w:noWrap w:val="0"/>
            <w:vAlign w:val="center"/>
          </w:tcPr>
          <w:p>
            <w:pPr>
              <w:spacing w:line="240" w:lineRule="auto"/>
              <w:jc w:val="center"/>
              <w:rPr>
                <w:rFonts w:ascii="宋体" w:hAnsi="宋体" w:eastAsia="宋体" w:cs="Times New Roman"/>
                <w:sz w:val="21"/>
                <w:szCs w:val="21"/>
                <w:highlight w:val="none"/>
              </w:rPr>
            </w:pPr>
            <w:r>
              <w:rPr>
                <w:rFonts w:hint="eastAsia" w:ascii="宋体" w:hAnsi="宋体" w:eastAsia="宋体" w:cs="Times New Roman"/>
                <w:sz w:val="21"/>
                <w:szCs w:val="21"/>
                <w:highlight w:val="none"/>
              </w:rPr>
              <w:t>6</w:t>
            </w:r>
          </w:p>
        </w:tc>
        <w:tc>
          <w:tcPr>
            <w:tcW w:w="7841" w:type="dxa"/>
            <w:noWrap w:val="0"/>
            <w:vAlign w:val="center"/>
          </w:tcPr>
          <w:p>
            <w:pPr>
              <w:snapToGrid w:val="0"/>
              <w:spacing w:line="240" w:lineRule="auto"/>
              <w:rPr>
                <w:rFonts w:ascii="宋体" w:hAnsi="宋体" w:eastAsia="宋体" w:cs="Times New Roman"/>
                <w:iCs/>
                <w:sz w:val="21"/>
                <w:szCs w:val="21"/>
                <w:highlight w:val="none"/>
              </w:rPr>
            </w:pPr>
            <w:r>
              <w:rPr>
                <w:rFonts w:hint="eastAsia" w:ascii="宋体" w:hAnsi="宋体" w:eastAsia="宋体" w:cs="Times New Roman"/>
                <w:iCs/>
                <w:sz w:val="21"/>
                <w:szCs w:val="21"/>
                <w:highlight w:val="none"/>
              </w:rPr>
              <w:t>未被“信用中国”网站（www.creditchina.gov.cn）列入失信被执行人、重大税收违法案件当事人名单、政府采购严重失信行为记录名单</w:t>
            </w:r>
            <w:r>
              <w:rPr>
                <w:rFonts w:hint="eastAsia" w:ascii="宋体" w:hAnsi="宋体" w:eastAsia="宋体" w:cs="Times New Roman"/>
                <w:sz w:val="21"/>
                <w:szCs w:val="21"/>
                <w:highlight w:val="none"/>
              </w:rPr>
              <w:t>（提供网页截图）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778" w:type="dxa"/>
            <w:noWrap w:val="0"/>
            <w:vAlign w:val="center"/>
          </w:tcPr>
          <w:p>
            <w:pPr>
              <w:spacing w:line="240" w:lineRule="auto"/>
              <w:jc w:val="center"/>
              <w:rPr>
                <w:rFonts w:ascii="宋体" w:hAnsi="宋体" w:eastAsia="宋体" w:cs="Times New Roman"/>
                <w:sz w:val="21"/>
                <w:szCs w:val="21"/>
                <w:highlight w:val="none"/>
              </w:rPr>
            </w:pPr>
            <w:r>
              <w:rPr>
                <w:rFonts w:hint="eastAsia" w:ascii="宋体" w:hAnsi="宋体" w:eastAsia="宋体" w:cs="Times New Roman"/>
                <w:sz w:val="21"/>
                <w:szCs w:val="21"/>
                <w:highlight w:val="none"/>
              </w:rPr>
              <w:t>7</w:t>
            </w:r>
          </w:p>
        </w:tc>
        <w:tc>
          <w:tcPr>
            <w:tcW w:w="7841" w:type="dxa"/>
            <w:noWrap w:val="0"/>
            <w:vAlign w:val="center"/>
          </w:tcPr>
          <w:p>
            <w:pPr>
              <w:snapToGrid w:val="0"/>
              <w:spacing w:line="240" w:lineRule="auto"/>
              <w:jc w:val="left"/>
              <w:rPr>
                <w:rFonts w:ascii="宋体" w:hAnsi="宋体" w:eastAsia="宋体" w:cs="Times New Roman"/>
                <w:iCs/>
                <w:sz w:val="21"/>
                <w:szCs w:val="21"/>
                <w:highlight w:val="none"/>
              </w:rPr>
            </w:pPr>
            <w:r>
              <w:rPr>
                <w:rFonts w:hint="eastAsia" w:ascii="宋体" w:hAnsi="宋体" w:eastAsia="宋体" w:cs="Times New Roman"/>
                <w:b/>
                <w:bCs/>
                <w:iCs/>
                <w:sz w:val="21"/>
                <w:szCs w:val="21"/>
                <w:highlight w:val="none"/>
                <w:lang w:val="en-US" w:eastAsia="zh-CN"/>
              </w:rPr>
              <w:t>本项目特定资格要求</w:t>
            </w:r>
            <w:r>
              <w:rPr>
                <w:rFonts w:hint="eastAsia" w:cs="Times New Roman"/>
                <w:b/>
                <w:bCs/>
                <w:iCs/>
                <w:sz w:val="21"/>
                <w:szCs w:val="21"/>
                <w:highlight w:val="none"/>
                <w:lang w:val="en-US" w:eastAsia="zh-CN"/>
              </w:rPr>
              <w:t>证明文件</w:t>
            </w:r>
            <w:r>
              <w:rPr>
                <w:rFonts w:hint="eastAsia" w:ascii="宋体" w:hAnsi="宋体" w:eastAsia="宋体" w:cs="Times New Roman"/>
                <w:b/>
                <w:bCs/>
                <w:iCs/>
                <w:sz w:val="21"/>
                <w:szCs w:val="21"/>
                <w:highlight w:val="none"/>
                <w:lang w:val="en-US" w:eastAsia="zh-CN"/>
              </w:rPr>
              <w:t>：</w:t>
            </w:r>
            <w:r>
              <w:rPr>
                <w:rFonts w:hint="eastAsia" w:cs="Times New Roman"/>
                <w:b/>
                <w:bCs/>
                <w:iCs/>
                <w:sz w:val="21"/>
                <w:szCs w:val="21"/>
                <w:highlight w:val="none"/>
                <w:lang w:eastAsia="zh-CN"/>
              </w:rPr>
              <w:t>（</w:t>
            </w:r>
            <w:r>
              <w:rPr>
                <w:rFonts w:hint="eastAsia" w:ascii="宋体" w:hAnsi="宋体" w:eastAsia="宋体" w:cs="Times New Roman"/>
                <w:b/>
                <w:bCs/>
                <w:iCs/>
                <w:sz w:val="21"/>
                <w:szCs w:val="21"/>
                <w:highlight w:val="none"/>
              </w:rPr>
              <w:t>详见</w:t>
            </w:r>
            <w:r>
              <w:rPr>
                <w:rFonts w:hint="eastAsia" w:cs="Times New Roman"/>
                <w:b/>
                <w:bCs/>
                <w:iCs/>
                <w:sz w:val="21"/>
                <w:szCs w:val="21"/>
                <w:highlight w:val="none"/>
                <w:lang w:val="en-US" w:eastAsia="zh-CN"/>
              </w:rPr>
              <w:t>磋商文件</w:t>
            </w:r>
            <w:r>
              <w:rPr>
                <w:rFonts w:hint="eastAsia" w:ascii="宋体" w:hAnsi="宋体" w:eastAsia="宋体" w:cs="Times New Roman"/>
                <w:b/>
                <w:bCs/>
                <w:iCs/>
                <w:sz w:val="21"/>
                <w:szCs w:val="21"/>
                <w:highlight w:val="none"/>
                <w:lang w:val="en-US" w:eastAsia="zh-CN"/>
              </w:rPr>
              <w:t>第一部分磋商</w:t>
            </w:r>
            <w:r>
              <w:rPr>
                <w:rFonts w:hint="eastAsia" w:cs="Times New Roman"/>
                <w:b/>
                <w:bCs/>
                <w:iCs/>
                <w:sz w:val="21"/>
                <w:szCs w:val="21"/>
                <w:highlight w:val="none"/>
                <w:lang w:val="en-US" w:eastAsia="zh-CN"/>
              </w:rPr>
              <w:t>邀请</w:t>
            </w:r>
            <w:r>
              <w:rPr>
                <w:rFonts w:hint="eastAsia" w:ascii="宋体" w:hAnsi="宋体" w:eastAsia="宋体" w:cs="Times New Roman"/>
                <w:b/>
                <w:bCs/>
                <w:iCs/>
                <w:sz w:val="21"/>
                <w:szCs w:val="21"/>
                <w:highlight w:val="none"/>
                <w:lang w:val="en-US" w:eastAsia="zh-CN"/>
              </w:rPr>
              <w:t>第七条：供应商资格</w:t>
            </w:r>
            <w:r>
              <w:rPr>
                <w:rFonts w:hint="eastAsia" w:cs="Times New Roman"/>
                <w:b/>
                <w:bCs/>
                <w:iCs/>
                <w:sz w:val="21"/>
                <w:szCs w:val="21"/>
                <w:highlight w:val="none"/>
                <w:lang w:val="en-US" w:eastAsia="zh-CN"/>
              </w:rPr>
              <w:t>要求</w:t>
            </w:r>
            <w:r>
              <w:rPr>
                <w:rFonts w:hint="eastAsia" w:cs="Times New Roman"/>
                <w:b/>
                <w:bCs/>
                <w:iCs/>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778" w:type="dxa"/>
            <w:noWrap w:val="0"/>
            <w:vAlign w:val="center"/>
          </w:tcPr>
          <w:p>
            <w:pPr>
              <w:spacing w:line="240" w:lineRule="auto"/>
              <w:jc w:val="center"/>
              <w:rPr>
                <w:rFonts w:hint="eastAsia" w:ascii="宋体" w:hAnsi="宋体" w:eastAsia="宋体" w:cs="Times New Roman"/>
                <w:sz w:val="21"/>
                <w:szCs w:val="21"/>
                <w:highlight w:val="none"/>
                <w:lang w:eastAsia="zh-CN"/>
              </w:rPr>
            </w:pPr>
            <w:r>
              <w:rPr>
                <w:rFonts w:hint="eastAsia" w:cs="Times New Roman"/>
                <w:sz w:val="21"/>
                <w:szCs w:val="21"/>
                <w:highlight w:val="none"/>
                <w:lang w:val="en-US" w:eastAsia="zh-CN"/>
              </w:rPr>
              <w:t>8</w:t>
            </w:r>
          </w:p>
        </w:tc>
        <w:tc>
          <w:tcPr>
            <w:tcW w:w="7841" w:type="dxa"/>
            <w:noWrap w:val="0"/>
            <w:vAlign w:val="center"/>
          </w:tcPr>
          <w:p>
            <w:pPr>
              <w:snapToGrid w:val="0"/>
              <w:spacing w:line="240" w:lineRule="auto"/>
              <w:jc w:val="left"/>
              <w:rPr>
                <w:rFonts w:ascii="宋体" w:hAnsi="宋体" w:eastAsia="宋体" w:cs="Times New Roman"/>
                <w:iCs/>
                <w:sz w:val="21"/>
                <w:szCs w:val="21"/>
                <w:highlight w:val="none"/>
              </w:rPr>
            </w:pPr>
            <w:r>
              <w:rPr>
                <w:rFonts w:hint="eastAsia" w:ascii="宋体" w:hAnsi="宋体" w:eastAsia="宋体" w:cs="Times New Roman"/>
                <w:iCs/>
                <w:sz w:val="21"/>
                <w:szCs w:val="21"/>
                <w:highlight w:val="none"/>
              </w:rPr>
              <w:t>法人授权书</w:t>
            </w:r>
            <w:r>
              <w:rPr>
                <w:rFonts w:hint="eastAsia" w:cs="Times New Roman"/>
                <w:iCs/>
                <w:sz w:val="21"/>
                <w:szCs w:val="21"/>
                <w:highlight w:val="none"/>
                <w:lang w:eastAsia="zh-CN"/>
              </w:rPr>
              <w:t>（</w:t>
            </w:r>
            <w:r>
              <w:rPr>
                <w:rFonts w:hint="eastAsia" w:cs="Times New Roman"/>
                <w:iCs/>
                <w:sz w:val="21"/>
                <w:szCs w:val="21"/>
                <w:highlight w:val="none"/>
                <w:lang w:val="en-US" w:eastAsia="zh-CN"/>
              </w:rPr>
              <w:t>格式见磋商文件第五部分响应文件格式</w:t>
            </w:r>
            <w:r>
              <w:rPr>
                <w:rFonts w:hint="eastAsia" w:cs="Times New Roman"/>
                <w:iCs/>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8619" w:type="dxa"/>
            <w:gridSpan w:val="2"/>
            <w:noWrap w:val="0"/>
            <w:vAlign w:val="center"/>
          </w:tcPr>
          <w:p>
            <w:pPr>
              <w:snapToGrid w:val="0"/>
              <w:spacing w:line="240" w:lineRule="auto"/>
              <w:jc w:val="left"/>
              <w:rPr>
                <w:rFonts w:ascii="宋体" w:hAnsi="宋体" w:eastAsia="宋体" w:cs="Times New Roman"/>
                <w:sz w:val="21"/>
                <w:szCs w:val="21"/>
                <w:highlight w:val="none"/>
              </w:rPr>
            </w:pPr>
            <w:r>
              <w:rPr>
                <w:b/>
                <w:bCs/>
                <w:sz w:val="21"/>
                <w:highlight w:val="none"/>
              </w:rPr>
              <w:t>说明：</w:t>
            </w:r>
            <w:r>
              <w:rPr>
                <w:rFonts w:hint="eastAsia"/>
                <w:b/>
                <w:bCs/>
                <w:sz w:val="21"/>
                <w:highlight w:val="none"/>
                <w:lang w:val="en-US" w:eastAsia="zh-CN"/>
              </w:rPr>
              <w:t>以上资格证明文件要求单独密封提交，</w:t>
            </w:r>
            <w:r>
              <w:rPr>
                <w:b/>
                <w:bCs/>
                <w:sz w:val="21"/>
                <w:highlight w:val="none"/>
              </w:rPr>
              <w:t>供应商必须满足</w:t>
            </w:r>
            <w:r>
              <w:rPr>
                <w:rFonts w:hint="eastAsia"/>
                <w:b/>
                <w:bCs/>
                <w:sz w:val="21"/>
                <w:highlight w:val="none"/>
              </w:rPr>
              <w:t>资格</w:t>
            </w:r>
            <w:r>
              <w:rPr>
                <w:rFonts w:hint="eastAsia"/>
                <w:b/>
                <w:bCs/>
                <w:sz w:val="21"/>
                <w:highlight w:val="none"/>
                <w:lang w:val="en-US" w:eastAsia="zh-CN"/>
              </w:rPr>
              <w:t>性</w:t>
            </w:r>
            <w:r>
              <w:rPr>
                <w:rFonts w:hint="eastAsia"/>
                <w:b/>
                <w:bCs/>
                <w:sz w:val="21"/>
                <w:highlight w:val="none"/>
              </w:rPr>
              <w:t>审查表</w:t>
            </w:r>
            <w:r>
              <w:rPr>
                <w:b/>
                <w:bCs/>
                <w:sz w:val="21"/>
                <w:highlight w:val="none"/>
              </w:rPr>
              <w:t xml:space="preserve">内所有条款，否则被认定为无效响应。 </w:t>
            </w:r>
          </w:p>
        </w:tc>
      </w:tr>
    </w:tbl>
    <w:p>
      <w:pPr>
        <w:pStyle w:val="13"/>
        <w:ind w:left="0" w:leftChars="0" w:firstLine="0" w:firstLineChars="0"/>
        <w:rPr>
          <w:rFonts w:hint="eastAsia" w:cs="宋体"/>
          <w:b/>
          <w:bCs/>
          <w:sz w:val="30"/>
          <w:szCs w:val="30"/>
          <w:highlight w:val="none"/>
          <w:lang w:val="en-US" w:eastAsia="zh-CN"/>
        </w:rPr>
      </w:pPr>
    </w:p>
    <w:p>
      <w:pPr>
        <w:pStyle w:val="13"/>
        <w:ind w:firstLine="904" w:firstLineChars="300"/>
        <w:rPr>
          <w:rFonts w:hint="eastAsia" w:cs="宋体"/>
          <w:b/>
          <w:bCs/>
          <w:sz w:val="30"/>
          <w:szCs w:val="30"/>
          <w:highlight w:val="none"/>
          <w:lang w:val="en-US" w:eastAsia="zh-CN"/>
        </w:rPr>
      </w:pPr>
    </w:p>
    <w:p>
      <w:pPr>
        <w:pStyle w:val="13"/>
        <w:ind w:firstLine="904" w:firstLineChars="300"/>
        <w:rPr>
          <w:rFonts w:hint="eastAsia" w:cs="宋体"/>
          <w:b/>
          <w:bCs/>
          <w:sz w:val="30"/>
          <w:szCs w:val="30"/>
          <w:highlight w:val="none"/>
          <w:lang w:val="en-US" w:eastAsia="zh-CN"/>
        </w:rPr>
      </w:pPr>
    </w:p>
    <w:p>
      <w:pPr>
        <w:pStyle w:val="13"/>
        <w:ind w:firstLine="904" w:firstLineChars="300"/>
        <w:rPr>
          <w:rFonts w:hint="eastAsia" w:cs="宋体"/>
          <w:b/>
          <w:bCs/>
          <w:sz w:val="30"/>
          <w:szCs w:val="30"/>
          <w:highlight w:val="none"/>
          <w:lang w:val="en-US" w:eastAsia="zh-CN"/>
        </w:rPr>
      </w:pPr>
    </w:p>
    <w:p>
      <w:pPr>
        <w:pStyle w:val="13"/>
        <w:ind w:firstLine="904" w:firstLineChars="300"/>
        <w:rPr>
          <w:rFonts w:hint="eastAsia" w:cs="宋体"/>
          <w:b/>
          <w:bCs/>
          <w:sz w:val="30"/>
          <w:szCs w:val="30"/>
          <w:highlight w:val="none"/>
          <w:lang w:val="en-US" w:eastAsia="zh-CN"/>
        </w:rPr>
      </w:pPr>
    </w:p>
    <w:p>
      <w:pPr>
        <w:pStyle w:val="13"/>
        <w:ind w:left="0" w:leftChars="0" w:firstLine="0" w:firstLineChars="0"/>
        <w:jc w:val="center"/>
        <w:rPr>
          <w:rFonts w:hint="eastAsia" w:ascii="宋体" w:hAnsi="宋体" w:eastAsia="宋体" w:cs="宋体"/>
          <w:b/>
          <w:bCs/>
          <w:sz w:val="30"/>
          <w:szCs w:val="30"/>
          <w:highlight w:val="none"/>
          <w:lang w:val="en-US" w:eastAsia="zh-CN"/>
        </w:rPr>
      </w:pPr>
      <w:r>
        <w:rPr>
          <w:rFonts w:hint="eastAsia" w:cs="宋体"/>
          <w:b/>
          <w:bCs/>
          <w:sz w:val="30"/>
          <w:szCs w:val="30"/>
          <w:highlight w:val="none"/>
          <w:lang w:val="en-US" w:eastAsia="zh-CN"/>
        </w:rPr>
        <w:t xml:space="preserve">38 </w:t>
      </w:r>
      <w:r>
        <w:rPr>
          <w:rFonts w:hint="eastAsia" w:ascii="宋体" w:hAnsi="宋体" w:eastAsia="宋体" w:cs="宋体"/>
          <w:b/>
          <w:bCs/>
          <w:sz w:val="30"/>
          <w:szCs w:val="30"/>
          <w:highlight w:val="none"/>
        </w:rPr>
        <w:t>符合性审查表</w:t>
      </w:r>
    </w:p>
    <w:tbl>
      <w:tblPr>
        <w:tblStyle w:val="19"/>
        <w:tblpPr w:leftFromText="180" w:rightFromText="180" w:vertAnchor="page" w:horzAnchor="page" w:tblpX="1247" w:tblpY="2778"/>
        <w:tblOverlap w:val="never"/>
        <w:tblW w:w="9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0"/>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4" w:hRule="atLeast"/>
        </w:trPr>
        <w:tc>
          <w:tcPr>
            <w:tcW w:w="560" w:type="dxa"/>
            <w:noWrap w:val="0"/>
            <w:vAlign w:val="center"/>
          </w:tcPr>
          <w:p>
            <w:pPr>
              <w:pStyle w:val="36"/>
              <w:spacing w:before="94" w:line="600" w:lineRule="auto"/>
              <w:ind w:right="68"/>
              <w:jc w:val="center"/>
              <w:rPr>
                <w:rFonts w:hint="eastAsia" w:eastAsia="宋体"/>
                <w:b/>
                <w:bCs/>
                <w:sz w:val="21"/>
                <w:highlight w:val="none"/>
                <w:lang w:val="en-US" w:eastAsia="zh-CN"/>
              </w:rPr>
            </w:pPr>
            <w:r>
              <w:rPr>
                <w:rFonts w:hint="eastAsia"/>
                <w:b/>
                <w:bCs/>
                <w:sz w:val="21"/>
                <w:highlight w:val="none"/>
                <w:lang w:val="en-US" w:eastAsia="zh-CN"/>
              </w:rPr>
              <w:t>序号</w:t>
            </w:r>
          </w:p>
        </w:tc>
        <w:tc>
          <w:tcPr>
            <w:tcW w:w="9030" w:type="dxa"/>
            <w:noWrap w:val="0"/>
            <w:vAlign w:val="top"/>
          </w:tcPr>
          <w:p>
            <w:pPr>
              <w:pStyle w:val="36"/>
              <w:spacing w:before="94" w:line="600" w:lineRule="auto"/>
              <w:ind w:right="4062" w:firstLine="3795" w:firstLineChars="1800"/>
              <w:jc w:val="center"/>
              <w:rPr>
                <w:rFonts w:hint="eastAsia"/>
                <w:b/>
                <w:bCs/>
                <w:sz w:val="21"/>
                <w:highlight w:val="none"/>
                <w:lang w:val="en-US" w:eastAsia="zh-CN"/>
              </w:rPr>
            </w:pPr>
          </w:p>
          <w:p>
            <w:pPr>
              <w:pStyle w:val="36"/>
              <w:spacing w:before="94" w:line="600" w:lineRule="auto"/>
              <w:ind w:right="4062" w:firstLine="3795" w:firstLineChars="1800"/>
              <w:jc w:val="center"/>
              <w:rPr>
                <w:b/>
                <w:bCs/>
                <w:sz w:val="21"/>
                <w:highlight w:val="none"/>
              </w:rPr>
            </w:pPr>
            <w:r>
              <w:rPr>
                <w:rFonts w:hint="eastAsia"/>
                <w:b/>
                <w:bCs/>
                <w:sz w:val="21"/>
                <w:highlight w:val="none"/>
                <w:lang w:val="en-US" w:eastAsia="zh-CN"/>
              </w:rPr>
              <w:t>评审</w:t>
            </w:r>
            <w:r>
              <w:rPr>
                <w:b/>
                <w:bCs/>
                <w:sz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trPr>
        <w:tc>
          <w:tcPr>
            <w:tcW w:w="560" w:type="dxa"/>
            <w:noWrap w:val="0"/>
            <w:vAlign w:val="center"/>
          </w:tcPr>
          <w:p>
            <w:pPr>
              <w:pStyle w:val="36"/>
              <w:spacing w:before="106" w:line="600" w:lineRule="auto"/>
              <w:ind w:left="10"/>
              <w:jc w:val="center"/>
              <w:rPr>
                <w:rFonts w:hint="eastAsia" w:ascii="Times New Roman" w:eastAsia="宋体"/>
                <w:sz w:val="21"/>
                <w:highlight w:val="none"/>
                <w:lang w:eastAsia="zh-CN"/>
              </w:rPr>
            </w:pPr>
            <w:r>
              <w:rPr>
                <w:rFonts w:hint="eastAsia" w:ascii="Times New Roman"/>
                <w:w w:val="100"/>
                <w:sz w:val="21"/>
                <w:highlight w:val="none"/>
                <w:lang w:val="en-US" w:eastAsia="zh-CN"/>
              </w:rPr>
              <w:t>1</w:t>
            </w:r>
          </w:p>
        </w:tc>
        <w:tc>
          <w:tcPr>
            <w:tcW w:w="9030" w:type="dxa"/>
            <w:noWrap w:val="0"/>
            <w:vAlign w:val="top"/>
          </w:tcPr>
          <w:p>
            <w:pPr>
              <w:pStyle w:val="36"/>
              <w:spacing w:before="94" w:line="600" w:lineRule="auto"/>
              <w:ind w:left="110"/>
              <w:rPr>
                <w:sz w:val="21"/>
                <w:highlight w:val="none"/>
              </w:rPr>
            </w:pPr>
            <w:r>
              <w:rPr>
                <w:sz w:val="21"/>
                <w:highlight w:val="none"/>
              </w:rPr>
              <w:t xml:space="preserve">响应文件的份数、编制、签署及盖章是否符合磋商文件的要求。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trPr>
        <w:tc>
          <w:tcPr>
            <w:tcW w:w="560" w:type="dxa"/>
            <w:noWrap w:val="0"/>
            <w:vAlign w:val="center"/>
          </w:tcPr>
          <w:p>
            <w:pPr>
              <w:pStyle w:val="36"/>
              <w:spacing w:before="106" w:line="600" w:lineRule="auto"/>
              <w:ind w:left="10"/>
              <w:jc w:val="center"/>
              <w:rPr>
                <w:rFonts w:hint="eastAsia" w:ascii="Times New Roman" w:eastAsia="宋体"/>
                <w:sz w:val="21"/>
                <w:highlight w:val="none"/>
                <w:lang w:eastAsia="zh-CN"/>
              </w:rPr>
            </w:pPr>
            <w:r>
              <w:rPr>
                <w:rFonts w:hint="eastAsia" w:ascii="Times New Roman"/>
                <w:w w:val="100"/>
                <w:sz w:val="21"/>
                <w:highlight w:val="none"/>
                <w:lang w:val="en-US" w:eastAsia="zh-CN"/>
              </w:rPr>
              <w:t>2</w:t>
            </w:r>
          </w:p>
        </w:tc>
        <w:tc>
          <w:tcPr>
            <w:tcW w:w="9030" w:type="dxa"/>
            <w:noWrap w:val="0"/>
            <w:vAlign w:val="top"/>
          </w:tcPr>
          <w:p>
            <w:pPr>
              <w:pStyle w:val="36"/>
              <w:spacing w:before="94" w:line="600" w:lineRule="auto"/>
              <w:ind w:left="110"/>
              <w:rPr>
                <w:sz w:val="21"/>
                <w:highlight w:val="none"/>
              </w:rPr>
            </w:pPr>
            <w:r>
              <w:rPr>
                <w:sz w:val="21"/>
                <w:highlight w:val="none"/>
              </w:rPr>
              <w:t xml:space="preserve">磋商报价（首次报价或最后报价）是否固定唯一价且是否超过磋商文件中规定的预算金额的。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trPr>
        <w:tc>
          <w:tcPr>
            <w:tcW w:w="560" w:type="dxa"/>
            <w:noWrap w:val="0"/>
            <w:vAlign w:val="center"/>
          </w:tcPr>
          <w:p>
            <w:pPr>
              <w:pStyle w:val="36"/>
              <w:spacing w:before="106" w:line="600" w:lineRule="auto"/>
              <w:ind w:left="10"/>
              <w:jc w:val="center"/>
              <w:rPr>
                <w:rFonts w:hint="eastAsia" w:ascii="Times New Roman" w:eastAsia="宋体"/>
                <w:sz w:val="21"/>
                <w:highlight w:val="none"/>
                <w:lang w:eastAsia="zh-CN"/>
              </w:rPr>
            </w:pPr>
            <w:r>
              <w:rPr>
                <w:rFonts w:hint="eastAsia" w:ascii="Times New Roman"/>
                <w:w w:val="100"/>
                <w:sz w:val="21"/>
                <w:highlight w:val="none"/>
                <w:lang w:val="en-US" w:eastAsia="zh-CN"/>
              </w:rPr>
              <w:t>3</w:t>
            </w:r>
          </w:p>
        </w:tc>
        <w:tc>
          <w:tcPr>
            <w:tcW w:w="9030" w:type="dxa"/>
            <w:noWrap w:val="0"/>
            <w:vAlign w:val="top"/>
          </w:tcPr>
          <w:p>
            <w:pPr>
              <w:pStyle w:val="36"/>
              <w:spacing w:before="95" w:line="600" w:lineRule="auto"/>
              <w:ind w:left="110"/>
              <w:rPr>
                <w:sz w:val="21"/>
                <w:highlight w:val="none"/>
              </w:rPr>
            </w:pPr>
            <w:r>
              <w:rPr>
                <w:sz w:val="21"/>
                <w:highlight w:val="none"/>
              </w:rPr>
              <w:t xml:space="preserve">响应文件是否含有采购人不能接受的附加条件的。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trPr>
        <w:tc>
          <w:tcPr>
            <w:tcW w:w="560" w:type="dxa"/>
            <w:noWrap w:val="0"/>
            <w:vAlign w:val="center"/>
          </w:tcPr>
          <w:p>
            <w:pPr>
              <w:pStyle w:val="36"/>
              <w:spacing w:before="106" w:line="600" w:lineRule="auto"/>
              <w:ind w:left="10"/>
              <w:jc w:val="center"/>
              <w:rPr>
                <w:rFonts w:hint="eastAsia" w:ascii="Times New Roman" w:eastAsia="宋体"/>
                <w:sz w:val="21"/>
                <w:highlight w:val="none"/>
                <w:lang w:eastAsia="zh-CN"/>
              </w:rPr>
            </w:pPr>
            <w:r>
              <w:rPr>
                <w:rFonts w:hint="eastAsia" w:ascii="Times New Roman"/>
                <w:w w:val="100"/>
                <w:sz w:val="21"/>
                <w:highlight w:val="none"/>
                <w:lang w:val="en-US" w:eastAsia="zh-CN"/>
              </w:rPr>
              <w:t>4</w:t>
            </w:r>
          </w:p>
        </w:tc>
        <w:tc>
          <w:tcPr>
            <w:tcW w:w="9030" w:type="dxa"/>
            <w:noWrap w:val="0"/>
            <w:vAlign w:val="top"/>
          </w:tcPr>
          <w:p>
            <w:pPr>
              <w:pStyle w:val="36"/>
              <w:spacing w:before="94" w:line="600" w:lineRule="auto"/>
              <w:ind w:left="110"/>
              <w:rPr>
                <w:sz w:val="21"/>
                <w:highlight w:val="none"/>
              </w:rPr>
            </w:pPr>
            <w:r>
              <w:rPr>
                <w:rFonts w:hint="eastAsia"/>
                <w:sz w:val="21"/>
                <w:highlight w:val="none"/>
                <w:lang w:val="en-US" w:eastAsia="zh-CN"/>
              </w:rPr>
              <w:t>磋商响应</w:t>
            </w:r>
            <w:r>
              <w:rPr>
                <w:sz w:val="21"/>
                <w:highlight w:val="none"/>
              </w:rPr>
              <w:t xml:space="preserve">有效期是否满足磋商文件要求。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trPr>
        <w:tc>
          <w:tcPr>
            <w:tcW w:w="560" w:type="dxa"/>
            <w:noWrap w:val="0"/>
            <w:vAlign w:val="center"/>
          </w:tcPr>
          <w:p>
            <w:pPr>
              <w:pStyle w:val="36"/>
              <w:spacing w:before="106" w:line="600" w:lineRule="auto"/>
              <w:ind w:left="10"/>
              <w:jc w:val="center"/>
              <w:rPr>
                <w:rFonts w:hint="eastAsia" w:ascii="Times New Roman" w:eastAsia="宋体"/>
                <w:w w:val="100"/>
                <w:sz w:val="21"/>
                <w:highlight w:val="none"/>
                <w:lang w:val="en-US" w:eastAsia="zh-CN"/>
              </w:rPr>
            </w:pPr>
            <w:r>
              <w:rPr>
                <w:rFonts w:hint="eastAsia" w:ascii="Times New Roman"/>
                <w:w w:val="100"/>
                <w:sz w:val="21"/>
                <w:highlight w:val="none"/>
                <w:lang w:val="en-US" w:eastAsia="zh-CN"/>
              </w:rPr>
              <w:t>5</w:t>
            </w:r>
          </w:p>
        </w:tc>
        <w:tc>
          <w:tcPr>
            <w:tcW w:w="9030" w:type="dxa"/>
            <w:noWrap w:val="0"/>
            <w:vAlign w:val="top"/>
          </w:tcPr>
          <w:p>
            <w:pPr>
              <w:pStyle w:val="36"/>
              <w:spacing w:before="94" w:line="600" w:lineRule="auto"/>
              <w:ind w:left="110"/>
              <w:rPr>
                <w:rFonts w:hint="default" w:eastAsia="宋体"/>
                <w:sz w:val="21"/>
                <w:highlight w:val="none"/>
                <w:lang w:val="en-US" w:eastAsia="zh-CN"/>
              </w:rPr>
            </w:pPr>
            <w:r>
              <w:rPr>
                <w:rFonts w:hint="eastAsia"/>
                <w:color w:val="auto"/>
                <w:sz w:val="21"/>
                <w:highlight w:val="none"/>
                <w:lang w:val="en-US" w:eastAsia="zh-CN"/>
              </w:rPr>
              <w:t>清单</w:t>
            </w:r>
            <w:r>
              <w:rPr>
                <w:rFonts w:hint="eastAsia"/>
                <w:color w:val="auto"/>
                <w:highlight w:val="none"/>
                <w:lang w:val="en-US" w:eastAsia="zh-CN"/>
              </w:rPr>
              <w:t>结构性检查、规费税金检查及其他不可竞争性费用检查</w:t>
            </w:r>
            <w:r>
              <w:rPr>
                <w:rFonts w:hint="eastAsia"/>
                <w:color w:val="auto"/>
                <w:sz w:val="21"/>
                <w:highlight w:val="none"/>
                <w:lang w:val="en-US" w:eastAsia="zh-CN"/>
              </w:rPr>
              <w:t>是否符合清单计价规范相关规定。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trPr>
        <w:tc>
          <w:tcPr>
            <w:tcW w:w="560" w:type="dxa"/>
            <w:noWrap w:val="0"/>
            <w:vAlign w:val="center"/>
          </w:tcPr>
          <w:p>
            <w:pPr>
              <w:pStyle w:val="36"/>
              <w:spacing w:before="106" w:line="600" w:lineRule="auto"/>
              <w:ind w:left="10"/>
              <w:jc w:val="center"/>
              <w:rPr>
                <w:rFonts w:hint="eastAsia" w:ascii="Times New Roman" w:eastAsia="宋体"/>
                <w:sz w:val="21"/>
                <w:highlight w:val="none"/>
                <w:lang w:eastAsia="zh-CN"/>
              </w:rPr>
            </w:pPr>
            <w:r>
              <w:rPr>
                <w:rFonts w:hint="eastAsia" w:ascii="Times New Roman"/>
                <w:w w:val="100"/>
                <w:sz w:val="21"/>
                <w:highlight w:val="none"/>
                <w:lang w:val="en-US" w:eastAsia="zh-CN"/>
              </w:rPr>
              <w:t>6</w:t>
            </w:r>
          </w:p>
        </w:tc>
        <w:tc>
          <w:tcPr>
            <w:tcW w:w="9030" w:type="dxa"/>
            <w:noWrap w:val="0"/>
            <w:vAlign w:val="top"/>
          </w:tcPr>
          <w:p>
            <w:pPr>
              <w:pStyle w:val="36"/>
              <w:spacing w:before="94" w:line="600" w:lineRule="auto"/>
              <w:ind w:left="110"/>
              <w:rPr>
                <w:sz w:val="21"/>
                <w:highlight w:val="none"/>
              </w:rPr>
            </w:pPr>
            <w:r>
              <w:rPr>
                <w:sz w:val="21"/>
                <w:highlight w:val="none"/>
              </w:rPr>
              <w:t>响应文件是否完全满足磋商文件的</w:t>
            </w:r>
            <w:r>
              <w:rPr>
                <w:rFonts w:hint="eastAsia"/>
                <w:sz w:val="21"/>
                <w:highlight w:val="none"/>
                <w:lang w:val="en-US" w:eastAsia="zh-CN"/>
              </w:rPr>
              <w:t>实质性条款</w:t>
            </w:r>
            <w:r>
              <w:rPr>
                <w:sz w:val="21"/>
                <w:highlight w:val="none"/>
              </w:rPr>
              <w:t>（即标注★</w:t>
            </w:r>
            <w:r>
              <w:rPr>
                <w:rFonts w:hint="eastAsia"/>
                <w:sz w:val="21"/>
                <w:highlight w:val="none"/>
              </w:rPr>
              <w:t>部分</w:t>
            </w:r>
            <w:r>
              <w:rPr>
                <w:sz w:val="21"/>
                <w:highlight w:val="none"/>
              </w:rPr>
              <w:t xml:space="preserve">条款）且无负偏离的。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trPr>
        <w:tc>
          <w:tcPr>
            <w:tcW w:w="560" w:type="dxa"/>
            <w:noWrap w:val="0"/>
            <w:vAlign w:val="center"/>
          </w:tcPr>
          <w:p>
            <w:pPr>
              <w:pStyle w:val="36"/>
              <w:spacing w:before="113" w:line="600" w:lineRule="auto"/>
              <w:ind w:left="10"/>
              <w:jc w:val="center"/>
              <w:rPr>
                <w:rFonts w:hint="eastAsia" w:ascii="Times New Roman" w:eastAsia="宋体"/>
                <w:sz w:val="21"/>
                <w:highlight w:val="none"/>
                <w:lang w:eastAsia="zh-CN"/>
              </w:rPr>
            </w:pPr>
            <w:r>
              <w:rPr>
                <w:rFonts w:hint="eastAsia" w:ascii="Times New Roman"/>
                <w:w w:val="100"/>
                <w:sz w:val="21"/>
                <w:highlight w:val="none"/>
                <w:lang w:val="en-US" w:eastAsia="zh-CN"/>
              </w:rPr>
              <w:t>7</w:t>
            </w:r>
          </w:p>
        </w:tc>
        <w:tc>
          <w:tcPr>
            <w:tcW w:w="9030" w:type="dxa"/>
            <w:noWrap w:val="0"/>
            <w:vAlign w:val="top"/>
          </w:tcPr>
          <w:p>
            <w:pPr>
              <w:pStyle w:val="36"/>
              <w:spacing w:before="99" w:line="600" w:lineRule="auto"/>
              <w:ind w:left="110"/>
              <w:rPr>
                <w:sz w:val="21"/>
                <w:highlight w:val="none"/>
              </w:rPr>
            </w:pPr>
            <w:r>
              <w:rPr>
                <w:sz w:val="21"/>
                <w:highlight w:val="none"/>
              </w:rPr>
              <w:t xml:space="preserve">响应文件是否存在法律、法规和磋商文件规定的其他无效情形。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trPr>
        <w:tc>
          <w:tcPr>
            <w:tcW w:w="9590" w:type="dxa"/>
            <w:gridSpan w:val="2"/>
            <w:noWrap w:val="0"/>
            <w:vAlign w:val="top"/>
          </w:tcPr>
          <w:p>
            <w:pPr>
              <w:pStyle w:val="36"/>
              <w:spacing w:before="94" w:line="600" w:lineRule="auto"/>
              <w:ind w:left="107"/>
              <w:rPr>
                <w:sz w:val="21"/>
                <w:highlight w:val="none"/>
              </w:rPr>
            </w:pPr>
            <w:r>
              <w:rPr>
                <w:b/>
                <w:bCs/>
                <w:sz w:val="21"/>
                <w:highlight w:val="none"/>
              </w:rPr>
              <w:t xml:space="preserve">说明：供应商必须满足符合性审查表内所有条款，否则被认定为无效响应。 </w:t>
            </w:r>
          </w:p>
        </w:tc>
      </w:tr>
    </w:tbl>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30"/>
          <w:szCs w:val="30"/>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30"/>
          <w:szCs w:val="30"/>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30"/>
          <w:szCs w:val="30"/>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30"/>
          <w:szCs w:val="30"/>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30"/>
          <w:szCs w:val="30"/>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30"/>
          <w:szCs w:val="30"/>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30"/>
          <w:szCs w:val="30"/>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30"/>
          <w:szCs w:val="30"/>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30"/>
          <w:szCs w:val="30"/>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4"/>
          <w:szCs w:val="24"/>
          <w:highlight w:val="none"/>
        </w:rPr>
      </w:pPr>
      <w:r>
        <w:rPr>
          <w:rFonts w:hint="eastAsia" w:cs="宋体"/>
          <w:b/>
          <w:bCs/>
          <w:sz w:val="30"/>
          <w:szCs w:val="30"/>
          <w:highlight w:val="none"/>
          <w:lang w:val="en-US" w:eastAsia="zh-CN"/>
        </w:rPr>
        <w:t>39</w:t>
      </w:r>
      <w:r>
        <w:rPr>
          <w:rFonts w:hint="eastAsia" w:ascii="宋体" w:hAnsi="宋体" w:eastAsia="宋体" w:cs="宋体"/>
          <w:b/>
          <w:bCs/>
          <w:sz w:val="30"/>
          <w:szCs w:val="30"/>
          <w:highlight w:val="none"/>
          <w:lang w:val="en-US" w:eastAsia="zh-CN"/>
        </w:rPr>
        <w:t xml:space="preserve"> 评分标准</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bl>
      <w:tblPr>
        <w:tblStyle w:val="19"/>
        <w:tblW w:w="7838"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493"/>
        <w:gridCol w:w="1374"/>
        <w:gridCol w:w="1091"/>
        <w:gridCol w:w="488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57"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300" w:lineRule="auto"/>
              <w:jc w:val="center"/>
              <w:rPr>
                <w:rStyle w:val="60"/>
                <w:highlight w:val="none"/>
                <w:shd w:val="clear" w:color="auto" w:fill="auto"/>
              </w:rPr>
            </w:pPr>
            <w:r>
              <w:rPr>
                <w:rStyle w:val="60"/>
                <w:rFonts w:hint="eastAsia" w:eastAsia="宋体"/>
                <w:highlight w:val="none"/>
                <w:shd w:val="clear" w:color="auto" w:fill="auto"/>
                <w:rtl w:val="0"/>
                <w:lang w:val="zh-TW" w:eastAsia="zh-TW"/>
              </w:rPr>
              <w:t>序</w:t>
            </w:r>
          </w:p>
          <w:p>
            <w:pPr>
              <w:pStyle w:val="62"/>
              <w:framePr w:wrap="auto" w:vAnchor="margin" w:hAnchor="text" w:yAlign="inline"/>
              <w:bidi w:val="0"/>
              <w:spacing w:line="300" w:lineRule="auto"/>
              <w:ind w:left="0" w:right="0" w:firstLine="0"/>
              <w:jc w:val="center"/>
              <w:rPr>
                <w:highlight w:val="none"/>
                <w:rtl w:val="0"/>
              </w:rPr>
            </w:pPr>
            <w:r>
              <w:rPr>
                <w:rStyle w:val="60"/>
                <w:rFonts w:hint="eastAsia" w:eastAsia="宋体"/>
                <w:highlight w:val="none"/>
                <w:shd w:val="clear" w:color="auto" w:fill="auto"/>
                <w:rtl w:val="0"/>
                <w:lang w:val="zh-TW" w:eastAsia="zh-TW"/>
              </w:rPr>
              <w:t>号</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300" w:lineRule="auto"/>
              <w:jc w:val="center"/>
              <w:rPr>
                <w:rStyle w:val="60"/>
                <w:highlight w:val="none"/>
                <w:shd w:val="clear" w:color="auto" w:fill="auto"/>
              </w:rPr>
            </w:pPr>
            <w:r>
              <w:rPr>
                <w:rStyle w:val="60"/>
                <w:rFonts w:hint="eastAsia" w:eastAsia="宋体"/>
                <w:highlight w:val="none"/>
                <w:shd w:val="clear" w:color="auto" w:fill="auto"/>
                <w:rtl w:val="0"/>
                <w:lang w:val="zh-TW" w:eastAsia="zh-TW"/>
              </w:rPr>
              <w:t>评分</w:t>
            </w:r>
          </w:p>
          <w:p>
            <w:pPr>
              <w:pStyle w:val="62"/>
              <w:framePr w:wrap="auto" w:vAnchor="margin" w:hAnchor="text" w:yAlign="inline"/>
              <w:bidi w:val="0"/>
              <w:spacing w:line="300" w:lineRule="auto"/>
              <w:ind w:left="0" w:right="0" w:firstLine="0"/>
              <w:jc w:val="center"/>
              <w:rPr>
                <w:highlight w:val="none"/>
                <w:rtl w:val="0"/>
              </w:rPr>
            </w:pPr>
            <w:r>
              <w:rPr>
                <w:rStyle w:val="60"/>
                <w:rFonts w:hint="eastAsia" w:eastAsia="宋体"/>
                <w:highlight w:val="none"/>
                <w:shd w:val="clear" w:color="auto" w:fill="auto"/>
                <w:rtl w:val="0"/>
                <w:lang w:val="zh-TW" w:eastAsia="zh-TW"/>
              </w:rPr>
              <w:t>因素及权重</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300" w:lineRule="auto"/>
              <w:jc w:val="center"/>
              <w:rPr>
                <w:highlight w:val="none"/>
              </w:rPr>
            </w:pPr>
            <w:r>
              <w:rPr>
                <w:rStyle w:val="60"/>
                <w:rFonts w:hint="eastAsia" w:eastAsia="宋体"/>
                <w:highlight w:val="none"/>
                <w:shd w:val="clear" w:color="auto" w:fill="auto"/>
                <w:rtl w:val="0"/>
                <w:lang w:val="zh-TW" w:eastAsia="zh-TW"/>
              </w:rPr>
              <w:t>分值</w:t>
            </w:r>
          </w:p>
        </w:tc>
        <w:tc>
          <w:tcPr>
            <w:tcW w:w="488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300" w:lineRule="auto"/>
              <w:jc w:val="center"/>
              <w:rPr>
                <w:highlight w:val="none"/>
              </w:rPr>
            </w:pPr>
            <w:r>
              <w:rPr>
                <w:rStyle w:val="60"/>
                <w:rFonts w:hint="eastAsia" w:eastAsia="宋体"/>
                <w:highlight w:val="none"/>
                <w:shd w:val="clear" w:color="auto" w:fill="auto"/>
                <w:rtl w:val="0"/>
                <w:lang w:val="zh-TW" w:eastAsia="zh-TW"/>
              </w:rPr>
              <w:t>评分标准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960"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20" w:lineRule="atLeast"/>
              <w:ind w:firstLine="28"/>
              <w:jc w:val="center"/>
              <w:rPr>
                <w:highlight w:val="none"/>
              </w:rPr>
            </w:pPr>
            <w:r>
              <w:rPr>
                <w:rStyle w:val="60"/>
                <w:rFonts w:ascii="Calibri" w:hAnsi="Calibri"/>
                <w:highlight w:val="none"/>
                <w:shd w:val="clear" w:color="auto" w:fill="auto"/>
                <w:rtl w:val="0"/>
                <w:lang w:val="en-US"/>
              </w:rPr>
              <w:t>1</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20" w:lineRule="atLeast"/>
              <w:jc w:val="center"/>
              <w:rPr>
                <w:highlight w:val="none"/>
              </w:rPr>
            </w:pPr>
            <w:r>
              <w:rPr>
                <w:rStyle w:val="60"/>
                <w:rFonts w:hint="eastAsia" w:eastAsia="宋体"/>
                <w:highlight w:val="none"/>
                <w:shd w:val="clear" w:color="auto" w:fill="auto"/>
                <w:rtl w:val="0"/>
                <w:lang w:val="zh-TW" w:eastAsia="zh-TW"/>
              </w:rPr>
              <w:t>报价</w:t>
            </w:r>
            <w:r>
              <w:rPr>
                <w:rStyle w:val="60"/>
                <w:rFonts w:ascii="Calibri" w:hAnsi="Calibri"/>
                <w:highlight w:val="none"/>
                <w:shd w:val="clear" w:color="auto" w:fill="auto"/>
                <w:rtl w:val="0"/>
                <w:lang w:val="en-US"/>
              </w:rPr>
              <w:t>30%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20" w:lineRule="atLeast"/>
              <w:ind w:firstLine="28"/>
              <w:jc w:val="center"/>
              <w:rPr>
                <w:highlight w:val="none"/>
              </w:rPr>
            </w:pPr>
            <w:r>
              <w:rPr>
                <w:rStyle w:val="60"/>
                <w:rFonts w:ascii="Calibri" w:hAnsi="Calibri"/>
                <w:highlight w:val="none"/>
                <w:shd w:val="clear" w:color="auto" w:fill="auto"/>
                <w:rtl w:val="0"/>
                <w:lang w:val="en-US"/>
              </w:rPr>
              <w:t>30</w:t>
            </w:r>
            <w:r>
              <w:rPr>
                <w:rStyle w:val="60"/>
                <w:rFonts w:hint="eastAsia" w:eastAsia="宋体"/>
                <w:highlight w:val="none"/>
                <w:shd w:val="clear" w:color="auto" w:fill="auto"/>
                <w:rtl w:val="0"/>
                <w:lang w:val="zh-TW" w:eastAsia="zh-TW"/>
              </w:rPr>
              <w:t>分</w:t>
            </w:r>
          </w:p>
        </w:tc>
        <w:tc>
          <w:tcPr>
            <w:tcW w:w="488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300" w:lineRule="auto"/>
              <w:rPr>
                <w:highlight w:val="none"/>
              </w:rPr>
            </w:pPr>
            <w:r>
              <w:rPr>
                <w:rFonts w:hint="eastAsia"/>
                <w:sz w:val="21"/>
                <w:szCs w:val="21"/>
                <w:highlight w:val="none"/>
              </w:rPr>
              <w:t>满足磋商文件要求且最后报价最低的供应商的价格为磋商基准价，其价格分为满分。其他供应商的价格分统一按照下列公式计算：磋商报价得分=（磋商基准价/最后磋商报价）×30%×100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2712"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20" w:lineRule="atLeast"/>
              <w:ind w:firstLine="28"/>
              <w:jc w:val="center"/>
              <w:rPr>
                <w:highlight w:val="none"/>
              </w:rPr>
            </w:pPr>
            <w:r>
              <w:rPr>
                <w:rStyle w:val="60"/>
                <w:rFonts w:ascii="Calibri" w:hAnsi="Calibri"/>
                <w:highlight w:val="none"/>
                <w:shd w:val="clear" w:color="auto" w:fill="auto"/>
                <w:rtl w:val="0"/>
                <w:lang w:val="en-US"/>
              </w:rPr>
              <w:t>2</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20" w:lineRule="atLeast"/>
              <w:ind w:firstLine="28"/>
              <w:jc w:val="center"/>
              <w:rPr>
                <w:highlight w:val="none"/>
              </w:rPr>
            </w:pPr>
            <w:r>
              <w:rPr>
                <w:rStyle w:val="60"/>
                <w:rFonts w:hint="eastAsia" w:eastAsia="宋体"/>
                <w:highlight w:val="none"/>
                <w:shd w:val="clear" w:color="auto" w:fill="auto"/>
                <w:rtl w:val="0"/>
                <w:lang w:val="zh-TW" w:eastAsia="zh-TW"/>
              </w:rPr>
              <w:t>项目实施方案</w:t>
            </w:r>
            <w:r>
              <w:rPr>
                <w:rStyle w:val="60"/>
                <w:rFonts w:ascii="Calibri" w:hAnsi="Calibri"/>
                <w:highlight w:val="none"/>
                <w:shd w:val="clear" w:color="auto" w:fill="auto"/>
                <w:rtl w:val="0"/>
                <w:lang w:val="en-US"/>
              </w:rPr>
              <w:t>7%</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20" w:lineRule="atLeast"/>
              <w:ind w:firstLine="28"/>
              <w:jc w:val="center"/>
              <w:rPr>
                <w:highlight w:val="none"/>
              </w:rPr>
            </w:pPr>
            <w:r>
              <w:rPr>
                <w:rStyle w:val="60"/>
                <w:rFonts w:ascii="Calibri" w:hAnsi="Calibri"/>
                <w:highlight w:val="none"/>
                <w:shd w:val="clear" w:color="auto" w:fill="FEFFFF"/>
                <w:rtl w:val="0"/>
                <w:lang w:val="en-US"/>
              </w:rPr>
              <w:t>7</w:t>
            </w:r>
            <w:r>
              <w:rPr>
                <w:rStyle w:val="60"/>
                <w:rFonts w:hint="eastAsia" w:eastAsia="宋体"/>
                <w:highlight w:val="none"/>
                <w:shd w:val="clear" w:color="auto" w:fill="FEFFFF"/>
                <w:rtl w:val="0"/>
                <w:lang w:val="zh-TW" w:eastAsia="zh-TW"/>
              </w:rPr>
              <w:t>分</w:t>
            </w:r>
          </w:p>
        </w:tc>
        <w:tc>
          <w:tcPr>
            <w:tcW w:w="488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276" w:lineRule="auto"/>
              <w:rPr>
                <w:rStyle w:val="60"/>
                <w:rFonts w:hint="eastAsia" w:eastAsia="宋体"/>
                <w:sz w:val="22"/>
                <w:szCs w:val="22"/>
                <w:highlight w:val="none"/>
                <w:shd w:val="clear" w:color="auto" w:fill="auto"/>
                <w:rtl w:val="0"/>
                <w:lang w:val="zh-TW" w:eastAsia="zh-TW"/>
              </w:rPr>
            </w:pPr>
            <w:r>
              <w:rPr>
                <w:rStyle w:val="60"/>
                <w:rFonts w:hint="eastAsia" w:eastAsia="宋体"/>
                <w:sz w:val="22"/>
                <w:szCs w:val="22"/>
                <w:highlight w:val="none"/>
                <w:shd w:val="clear" w:color="auto" w:fill="auto"/>
                <w:rtl w:val="0"/>
                <w:lang w:val="zh-TW" w:eastAsia="zh-TW"/>
              </w:rPr>
              <w:t>投标人针对本项目提供项目实施方案，内容包含但不限于：</w:t>
            </w:r>
          </w:p>
          <w:p>
            <w:pPr>
              <w:pStyle w:val="62"/>
              <w:framePr w:wrap="auto" w:vAnchor="margin" w:hAnchor="text" w:yAlign="inline"/>
              <w:spacing w:line="276" w:lineRule="auto"/>
              <w:rPr>
                <w:rStyle w:val="60"/>
                <w:rFonts w:hint="eastAsia" w:eastAsia="宋体"/>
                <w:sz w:val="22"/>
                <w:szCs w:val="22"/>
                <w:highlight w:val="none"/>
                <w:shd w:val="clear" w:color="auto" w:fill="auto"/>
                <w:rtl w:val="0"/>
                <w:lang w:val="zh-TW" w:eastAsia="zh-TW"/>
              </w:rPr>
            </w:pPr>
            <w:r>
              <w:rPr>
                <w:rStyle w:val="60"/>
                <w:rFonts w:hint="eastAsia" w:ascii="Calibri" w:hAnsi="Calibri" w:eastAsia="宋体"/>
                <w:sz w:val="22"/>
                <w:szCs w:val="22"/>
                <w:highlight w:val="none"/>
                <w:shd w:val="clear" w:color="auto" w:fill="auto"/>
                <w:rtl w:val="0"/>
                <w:lang w:val="en-US" w:eastAsia="zh-CN"/>
              </w:rPr>
              <w:t>1.</w:t>
            </w:r>
            <w:r>
              <w:rPr>
                <w:rStyle w:val="60"/>
                <w:rFonts w:hint="eastAsia" w:eastAsia="宋体"/>
                <w:sz w:val="22"/>
                <w:szCs w:val="22"/>
                <w:highlight w:val="none"/>
                <w:shd w:val="clear" w:color="auto" w:fill="auto"/>
                <w:rtl w:val="0"/>
                <w:lang w:val="zh-TW" w:eastAsia="zh-TW"/>
              </w:rPr>
              <w:t>项目概况</w:t>
            </w:r>
          </w:p>
          <w:p>
            <w:pPr>
              <w:pStyle w:val="62"/>
              <w:framePr w:wrap="auto" w:vAnchor="margin" w:hAnchor="text" w:yAlign="inline"/>
              <w:spacing w:line="276" w:lineRule="auto"/>
              <w:rPr>
                <w:rStyle w:val="60"/>
                <w:rFonts w:hint="eastAsia" w:eastAsia="宋体"/>
                <w:sz w:val="22"/>
                <w:szCs w:val="22"/>
                <w:highlight w:val="none"/>
                <w:shd w:val="clear" w:color="auto" w:fill="auto"/>
                <w:rtl w:val="0"/>
                <w:lang w:val="zh-TW" w:eastAsia="zh-TW"/>
              </w:rPr>
            </w:pPr>
            <w:r>
              <w:rPr>
                <w:rStyle w:val="60"/>
                <w:rFonts w:hint="eastAsia" w:ascii="Calibri" w:hAnsi="Calibri" w:eastAsia="宋体"/>
                <w:sz w:val="22"/>
                <w:szCs w:val="22"/>
                <w:highlight w:val="none"/>
                <w:shd w:val="clear" w:color="auto" w:fill="auto"/>
                <w:rtl w:val="0"/>
                <w:lang w:val="en-US" w:eastAsia="zh-CN"/>
              </w:rPr>
              <w:t>2.</w:t>
            </w:r>
            <w:r>
              <w:rPr>
                <w:rStyle w:val="60"/>
                <w:rFonts w:hint="eastAsia" w:eastAsia="宋体"/>
                <w:sz w:val="22"/>
                <w:szCs w:val="22"/>
                <w:highlight w:val="none"/>
                <w:shd w:val="clear" w:color="auto" w:fill="auto"/>
                <w:rtl w:val="0"/>
                <w:lang w:val="zh-TW" w:eastAsia="zh-TW"/>
              </w:rPr>
              <w:t>施工准备工作计划</w:t>
            </w:r>
          </w:p>
          <w:p>
            <w:pPr>
              <w:pStyle w:val="62"/>
              <w:framePr w:wrap="auto" w:vAnchor="margin" w:hAnchor="text" w:yAlign="inline"/>
              <w:spacing w:line="276" w:lineRule="auto"/>
              <w:rPr>
                <w:rStyle w:val="60"/>
                <w:rFonts w:hint="eastAsia" w:eastAsia="宋体"/>
                <w:sz w:val="22"/>
                <w:szCs w:val="22"/>
                <w:highlight w:val="none"/>
                <w:shd w:val="clear" w:color="auto" w:fill="auto"/>
                <w:rtl w:val="0"/>
                <w:lang w:val="zh-TW" w:eastAsia="zh-TW"/>
              </w:rPr>
            </w:pPr>
            <w:r>
              <w:rPr>
                <w:rStyle w:val="60"/>
                <w:rFonts w:hint="eastAsia" w:ascii="Calibri" w:hAnsi="Calibri" w:eastAsia="宋体"/>
                <w:sz w:val="22"/>
                <w:szCs w:val="22"/>
                <w:highlight w:val="none"/>
                <w:shd w:val="clear" w:color="auto" w:fill="auto"/>
                <w:rtl w:val="0"/>
                <w:lang w:val="en-US" w:eastAsia="zh-CN"/>
              </w:rPr>
              <w:t>3.</w:t>
            </w:r>
            <w:r>
              <w:rPr>
                <w:rStyle w:val="60"/>
                <w:rFonts w:hint="eastAsia" w:eastAsia="宋体"/>
                <w:sz w:val="22"/>
                <w:szCs w:val="22"/>
                <w:highlight w:val="none"/>
                <w:shd w:val="clear" w:color="auto" w:fill="auto"/>
                <w:rtl w:val="0"/>
                <w:lang w:val="zh-TW" w:eastAsia="zh-TW"/>
              </w:rPr>
              <w:t>施工方案</w:t>
            </w:r>
          </w:p>
          <w:p>
            <w:pPr>
              <w:pStyle w:val="62"/>
              <w:framePr w:wrap="auto" w:vAnchor="margin" w:hAnchor="text" w:yAlign="inline"/>
              <w:spacing w:line="276" w:lineRule="auto"/>
              <w:rPr>
                <w:rStyle w:val="60"/>
                <w:rFonts w:hint="eastAsia" w:eastAsia="宋体"/>
                <w:sz w:val="22"/>
                <w:szCs w:val="22"/>
                <w:highlight w:val="none"/>
                <w:shd w:val="clear" w:color="auto" w:fill="auto"/>
                <w:rtl w:val="0"/>
                <w:lang w:val="zh-TW" w:eastAsia="zh-TW"/>
              </w:rPr>
            </w:pPr>
            <w:r>
              <w:rPr>
                <w:rStyle w:val="60"/>
                <w:rFonts w:hint="eastAsia" w:ascii="Calibri" w:hAnsi="Calibri" w:eastAsia="宋体"/>
                <w:sz w:val="22"/>
                <w:szCs w:val="22"/>
                <w:highlight w:val="none"/>
                <w:shd w:val="clear" w:color="auto" w:fill="auto"/>
                <w:rtl w:val="0"/>
                <w:lang w:val="en-US" w:eastAsia="zh-CN"/>
              </w:rPr>
              <w:t>4.</w:t>
            </w:r>
            <w:r>
              <w:rPr>
                <w:rStyle w:val="60"/>
                <w:rFonts w:hint="eastAsia" w:eastAsia="宋体"/>
                <w:sz w:val="22"/>
                <w:szCs w:val="22"/>
                <w:highlight w:val="none"/>
                <w:shd w:val="clear" w:color="auto" w:fill="auto"/>
                <w:rtl w:val="0"/>
                <w:lang w:val="zh-TW" w:eastAsia="zh-TW"/>
              </w:rPr>
              <w:t>施工进度计划</w:t>
            </w:r>
          </w:p>
          <w:p>
            <w:pPr>
              <w:pStyle w:val="62"/>
              <w:framePr w:wrap="auto" w:vAnchor="margin" w:hAnchor="text" w:yAlign="inline"/>
              <w:spacing w:line="276" w:lineRule="auto"/>
              <w:rPr>
                <w:rStyle w:val="60"/>
                <w:rFonts w:hint="eastAsia" w:eastAsia="宋体"/>
                <w:sz w:val="22"/>
                <w:szCs w:val="22"/>
                <w:highlight w:val="none"/>
                <w:shd w:val="clear" w:color="auto" w:fill="auto"/>
                <w:rtl w:val="0"/>
                <w:lang w:val="zh-TW" w:eastAsia="zh-TW"/>
              </w:rPr>
            </w:pPr>
            <w:r>
              <w:rPr>
                <w:rStyle w:val="60"/>
                <w:rFonts w:hint="eastAsia" w:ascii="Calibri" w:hAnsi="Calibri" w:eastAsia="宋体"/>
                <w:sz w:val="22"/>
                <w:szCs w:val="22"/>
                <w:highlight w:val="none"/>
                <w:shd w:val="clear" w:color="auto" w:fill="auto"/>
                <w:rtl w:val="0"/>
                <w:lang w:val="en-US" w:eastAsia="zh-CN"/>
              </w:rPr>
              <w:t>5.</w:t>
            </w:r>
            <w:r>
              <w:rPr>
                <w:rStyle w:val="60"/>
                <w:rFonts w:hint="eastAsia" w:eastAsia="宋体"/>
                <w:sz w:val="22"/>
                <w:szCs w:val="22"/>
                <w:highlight w:val="none"/>
                <w:shd w:val="clear" w:color="auto" w:fill="auto"/>
                <w:rtl w:val="0"/>
                <w:lang w:val="zh-TW" w:eastAsia="zh-TW"/>
              </w:rPr>
              <w:t>劳动力、材料、施工机械设备等需要量计划</w:t>
            </w:r>
          </w:p>
          <w:p>
            <w:pPr>
              <w:pStyle w:val="62"/>
              <w:framePr w:wrap="auto" w:vAnchor="margin" w:hAnchor="text" w:yAlign="inline"/>
              <w:spacing w:line="276" w:lineRule="auto"/>
              <w:rPr>
                <w:rStyle w:val="60"/>
                <w:rFonts w:hint="eastAsia" w:eastAsia="宋体"/>
                <w:sz w:val="22"/>
                <w:szCs w:val="22"/>
                <w:highlight w:val="none"/>
                <w:shd w:val="clear" w:color="auto" w:fill="auto"/>
                <w:rtl w:val="0"/>
                <w:lang w:val="zh-TW" w:eastAsia="zh-TW"/>
              </w:rPr>
            </w:pPr>
            <w:r>
              <w:rPr>
                <w:rStyle w:val="60"/>
                <w:rFonts w:hint="eastAsia" w:ascii="Calibri" w:hAnsi="Calibri" w:eastAsia="宋体"/>
                <w:sz w:val="22"/>
                <w:szCs w:val="22"/>
                <w:highlight w:val="none"/>
                <w:shd w:val="clear" w:color="auto" w:fill="auto"/>
                <w:rtl w:val="0"/>
                <w:lang w:val="en-US" w:eastAsia="zh-CN"/>
              </w:rPr>
              <w:t>6.</w:t>
            </w:r>
            <w:r>
              <w:rPr>
                <w:rStyle w:val="60"/>
                <w:rFonts w:hint="eastAsia" w:eastAsia="宋体"/>
                <w:sz w:val="22"/>
                <w:szCs w:val="22"/>
                <w:highlight w:val="none"/>
                <w:shd w:val="clear" w:color="auto" w:fill="auto"/>
                <w:rtl w:val="0"/>
                <w:lang w:val="zh-TW" w:eastAsia="zh-TW"/>
              </w:rPr>
              <w:t>展柜陈列施工方案</w:t>
            </w:r>
          </w:p>
          <w:p>
            <w:pPr>
              <w:pStyle w:val="62"/>
              <w:framePr w:wrap="auto" w:vAnchor="margin" w:hAnchor="text" w:yAlign="inline"/>
              <w:spacing w:line="276" w:lineRule="auto"/>
              <w:rPr>
                <w:rStyle w:val="60"/>
                <w:rFonts w:hint="eastAsia" w:eastAsia="宋体"/>
                <w:sz w:val="22"/>
                <w:szCs w:val="22"/>
                <w:highlight w:val="none"/>
                <w:shd w:val="clear" w:color="auto" w:fill="auto"/>
                <w:rtl w:val="0"/>
                <w:lang w:val="zh-TW" w:eastAsia="zh-TW"/>
              </w:rPr>
            </w:pPr>
            <w:r>
              <w:rPr>
                <w:rStyle w:val="60"/>
                <w:rFonts w:hint="eastAsia" w:ascii="Calibri" w:hAnsi="Calibri" w:eastAsia="宋体"/>
                <w:sz w:val="22"/>
                <w:szCs w:val="22"/>
                <w:highlight w:val="none"/>
                <w:shd w:val="clear" w:color="auto" w:fill="auto"/>
                <w:rtl w:val="0"/>
                <w:lang w:val="en-US" w:eastAsia="zh-CN"/>
              </w:rPr>
              <w:t>7.</w:t>
            </w:r>
            <w:r>
              <w:rPr>
                <w:rStyle w:val="60"/>
                <w:rFonts w:hint="eastAsia" w:eastAsia="宋体"/>
                <w:sz w:val="22"/>
                <w:szCs w:val="22"/>
                <w:highlight w:val="none"/>
                <w:shd w:val="clear" w:color="auto" w:fill="auto"/>
                <w:rtl w:val="0"/>
                <w:lang w:val="zh-TW" w:eastAsia="zh-TW"/>
              </w:rPr>
              <w:t>质量安全文明施工保证措施</w:t>
            </w:r>
          </w:p>
          <w:p>
            <w:pPr>
              <w:pStyle w:val="62"/>
              <w:framePr w:wrap="auto" w:vAnchor="margin" w:hAnchor="text" w:yAlign="inline"/>
              <w:spacing w:line="276" w:lineRule="auto"/>
              <w:rPr>
                <w:rStyle w:val="60"/>
                <w:rFonts w:hint="eastAsia" w:eastAsia="宋体"/>
                <w:sz w:val="22"/>
                <w:szCs w:val="22"/>
                <w:highlight w:val="none"/>
                <w:shd w:val="clear" w:color="auto" w:fill="auto"/>
                <w:rtl w:val="0"/>
                <w:lang w:val="zh-TW" w:eastAsia="zh-TW"/>
              </w:rPr>
            </w:pPr>
            <w:r>
              <w:rPr>
                <w:rStyle w:val="60"/>
                <w:rFonts w:hint="eastAsia" w:eastAsia="宋体"/>
                <w:sz w:val="22"/>
                <w:szCs w:val="22"/>
                <w:highlight w:val="none"/>
                <w:shd w:val="clear" w:color="auto" w:fill="auto"/>
                <w:rtl w:val="0"/>
                <w:lang w:val="zh-TW" w:eastAsia="zh-TW"/>
              </w:rPr>
              <w:t>完全符合本项目实际需求、针对性强得</w:t>
            </w:r>
            <w:r>
              <w:rPr>
                <w:rStyle w:val="60"/>
                <w:rFonts w:ascii="Calibri" w:hAnsi="Calibri"/>
                <w:sz w:val="22"/>
                <w:szCs w:val="22"/>
                <w:highlight w:val="none"/>
                <w:shd w:val="clear" w:color="auto" w:fill="FEFFFF"/>
                <w:rtl w:val="0"/>
                <w:lang w:val="en-US"/>
              </w:rPr>
              <w:t>7</w:t>
            </w:r>
            <w:r>
              <w:rPr>
                <w:rStyle w:val="60"/>
                <w:rFonts w:hint="eastAsia" w:eastAsia="宋体"/>
                <w:sz w:val="22"/>
                <w:szCs w:val="22"/>
                <w:highlight w:val="none"/>
                <w:shd w:val="clear" w:color="auto" w:fill="FEFFFF"/>
                <w:rtl w:val="0"/>
                <w:lang w:val="zh-TW" w:eastAsia="zh-TW"/>
              </w:rPr>
              <w:t>分</w:t>
            </w:r>
            <w:r>
              <w:rPr>
                <w:rStyle w:val="60"/>
                <w:rFonts w:hint="eastAsia" w:eastAsia="宋体"/>
                <w:sz w:val="22"/>
                <w:szCs w:val="22"/>
                <w:highlight w:val="none"/>
                <w:shd w:val="clear" w:color="auto" w:fill="auto"/>
                <w:rtl w:val="0"/>
                <w:lang w:val="zh-TW" w:eastAsia="zh-TW"/>
              </w:rPr>
              <w:t>，每缺少一项内容或有一项内容不完全符合本项目实际需求的，一项内容扣</w:t>
            </w:r>
            <w:r>
              <w:rPr>
                <w:rStyle w:val="60"/>
                <w:rFonts w:ascii="Calibri" w:hAnsi="Calibri"/>
                <w:sz w:val="22"/>
                <w:szCs w:val="22"/>
                <w:highlight w:val="none"/>
                <w:shd w:val="clear" w:color="auto" w:fill="auto"/>
                <w:rtl w:val="0"/>
                <w:lang w:val="en-US"/>
              </w:rPr>
              <w:t>1</w:t>
            </w:r>
            <w:r>
              <w:rPr>
                <w:rStyle w:val="60"/>
                <w:rFonts w:hint="eastAsia" w:eastAsia="宋体"/>
                <w:sz w:val="22"/>
                <w:szCs w:val="22"/>
                <w:highlight w:val="none"/>
                <w:shd w:val="clear" w:color="auto" w:fill="auto"/>
                <w:rtl w:val="0"/>
                <w:lang w:val="zh-TW" w:eastAsia="zh-TW"/>
              </w:rPr>
              <w:t>分，扣完为止。</w:t>
            </w:r>
          </w:p>
          <w:p>
            <w:pPr>
              <w:pStyle w:val="62"/>
              <w:framePr w:wrap="auto" w:vAnchor="margin" w:hAnchor="text" w:yAlign="inline"/>
              <w:spacing w:line="276" w:lineRule="auto"/>
              <w:rPr>
                <w:rFonts w:hint="eastAsia" w:eastAsia="宋体"/>
                <w:highlight w:val="none"/>
                <w:lang w:eastAsia="zh-CN"/>
              </w:rPr>
            </w:pPr>
            <w:r>
              <w:rPr>
                <w:rStyle w:val="60"/>
                <w:rFonts w:hint="eastAsia" w:eastAsia="宋体"/>
                <w:highlight w:val="none"/>
                <w:shd w:val="clear" w:color="auto" w:fill="auto"/>
                <w:rtl w:val="0"/>
                <w:lang w:val="zh-TW" w:eastAsia="zh-TW"/>
              </w:rPr>
              <w:t>提供详细的项目实施方案</w:t>
            </w:r>
            <w:r>
              <w:rPr>
                <w:rStyle w:val="60"/>
                <w:rFonts w:hint="eastAsia" w:eastAsia="宋体"/>
                <w:highlight w:val="none"/>
                <w:shd w:val="clear" w:color="auto" w:fill="auto"/>
                <w:rtl w:val="0"/>
                <w:lang w:val="zh-TW" w:eastAsia="zh-CN"/>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9976"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20" w:lineRule="atLeast"/>
              <w:ind w:firstLine="28"/>
              <w:jc w:val="center"/>
              <w:rPr>
                <w:highlight w:val="none"/>
              </w:rPr>
            </w:pPr>
            <w:r>
              <w:rPr>
                <w:rStyle w:val="60"/>
                <w:rFonts w:ascii="Calibri" w:hAnsi="Calibri"/>
                <w:highlight w:val="none"/>
                <w:shd w:val="clear" w:color="auto" w:fill="auto"/>
                <w:rtl w:val="0"/>
                <w:lang w:val="en-US"/>
              </w:rPr>
              <w:t>3</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20" w:lineRule="atLeast"/>
              <w:jc w:val="center"/>
              <w:rPr>
                <w:highlight w:val="none"/>
              </w:rPr>
            </w:pPr>
            <w:r>
              <w:rPr>
                <w:rStyle w:val="60"/>
                <w:rFonts w:hint="eastAsia" w:eastAsia="宋体"/>
                <w:sz w:val="21"/>
                <w:szCs w:val="21"/>
                <w:highlight w:val="none"/>
                <w:shd w:val="clear" w:color="auto" w:fill="auto"/>
                <w:rtl w:val="0"/>
                <w:lang w:val="zh-TW" w:eastAsia="zh-TW"/>
              </w:rPr>
              <w:t>设计方案</w:t>
            </w:r>
            <w:r>
              <w:rPr>
                <w:rStyle w:val="60"/>
                <w:rFonts w:ascii="Calibri" w:hAnsi="Calibri"/>
                <w:sz w:val="21"/>
                <w:szCs w:val="21"/>
                <w:highlight w:val="none"/>
                <w:shd w:val="clear" w:color="auto" w:fill="auto"/>
                <w:rtl w:val="0"/>
                <w:lang w:val="en-US"/>
              </w:rPr>
              <w:t>4</w:t>
            </w:r>
            <w:r>
              <w:rPr>
                <w:rStyle w:val="60"/>
                <w:rFonts w:hint="eastAsia" w:ascii="Calibri" w:hAnsi="Calibri" w:eastAsia="宋体"/>
                <w:sz w:val="21"/>
                <w:szCs w:val="21"/>
                <w:highlight w:val="none"/>
                <w:shd w:val="clear" w:color="auto" w:fill="auto"/>
                <w:rtl w:val="0"/>
                <w:lang w:val="en-US" w:eastAsia="zh-CN"/>
              </w:rPr>
              <w:t>8</w:t>
            </w:r>
            <w:r>
              <w:rPr>
                <w:rStyle w:val="60"/>
                <w:rFonts w:ascii="Calibri" w:hAnsi="Calibri"/>
                <w:sz w:val="21"/>
                <w:szCs w:val="21"/>
                <w:highlight w:val="none"/>
                <w:shd w:val="clear" w:color="auto" w:fill="auto"/>
                <w:rtl w:val="0"/>
                <w:lang w:val="en-US"/>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20" w:lineRule="atLeast"/>
              <w:ind w:firstLine="28"/>
              <w:jc w:val="center"/>
              <w:rPr>
                <w:highlight w:val="none"/>
              </w:rPr>
            </w:pPr>
            <w:r>
              <w:rPr>
                <w:rStyle w:val="60"/>
                <w:rFonts w:ascii="Calibri" w:hAnsi="Calibri"/>
                <w:highlight w:val="none"/>
                <w:shd w:val="clear" w:color="auto" w:fill="auto"/>
                <w:rtl w:val="0"/>
                <w:lang w:val="en-US"/>
              </w:rPr>
              <w:t>4</w:t>
            </w:r>
            <w:r>
              <w:rPr>
                <w:rStyle w:val="60"/>
                <w:rFonts w:hint="eastAsia" w:ascii="Calibri" w:hAnsi="Calibri" w:eastAsia="宋体"/>
                <w:highlight w:val="none"/>
                <w:shd w:val="clear" w:color="auto" w:fill="auto"/>
                <w:rtl w:val="0"/>
                <w:lang w:val="en-US" w:eastAsia="zh-CN"/>
              </w:rPr>
              <w:t>8</w:t>
            </w:r>
            <w:r>
              <w:rPr>
                <w:rStyle w:val="60"/>
                <w:rFonts w:hint="eastAsia" w:eastAsia="宋体"/>
                <w:highlight w:val="none"/>
                <w:shd w:val="clear" w:color="auto" w:fill="auto"/>
                <w:rtl w:val="0"/>
                <w:lang w:val="zh-TW" w:eastAsia="zh-TW"/>
              </w:rPr>
              <w:t>分</w:t>
            </w:r>
          </w:p>
        </w:tc>
        <w:tc>
          <w:tcPr>
            <w:tcW w:w="488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keepNext w:val="0"/>
              <w:keepLines w:val="0"/>
              <w:pageBreakBefore w:val="0"/>
              <w:framePr w:wrap="auto" w:vAnchor="margin" w:hAnchor="text" w:yAlign="inline"/>
              <w:widowControl w:val="0"/>
              <w:kinsoku/>
              <w:wordWrap/>
              <w:overflowPunct/>
              <w:topLinePunct w:val="0"/>
              <w:autoSpaceDE/>
              <w:autoSpaceDN/>
              <w:bidi w:val="0"/>
              <w:adjustRightInd/>
              <w:snapToGrid/>
              <w:spacing w:line="240" w:lineRule="auto"/>
              <w:ind w:left="0"/>
              <w:textAlignment w:val="auto"/>
              <w:rPr>
                <w:rStyle w:val="60"/>
                <w:sz w:val="22"/>
                <w:szCs w:val="22"/>
                <w:highlight w:val="none"/>
                <w:shd w:val="clear" w:color="auto" w:fill="auto"/>
              </w:rPr>
            </w:pPr>
            <w:r>
              <w:rPr>
                <w:rStyle w:val="60"/>
                <w:rFonts w:hint="eastAsia" w:eastAsia="宋体"/>
                <w:sz w:val="22"/>
                <w:szCs w:val="22"/>
                <w:highlight w:val="none"/>
                <w:shd w:val="clear" w:color="auto" w:fill="auto"/>
                <w:rtl w:val="0"/>
                <w:lang w:val="zh-TW" w:eastAsia="zh-TW"/>
              </w:rPr>
              <w:t>投标人针对本项目特点着重结合实际情况进行设计方案的编纂，内容包括但不限于：</w:t>
            </w:r>
          </w:p>
          <w:p>
            <w:pPr>
              <w:pStyle w:val="62"/>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sz w:val="22"/>
                <w:szCs w:val="22"/>
                <w:highlight w:val="none"/>
                <w:rtl w:val="0"/>
                <w:lang w:val="zh-TW" w:eastAsia="zh-TW"/>
              </w:rPr>
            </w:pPr>
            <w:r>
              <w:rPr>
                <w:rStyle w:val="60"/>
                <w:rFonts w:hint="eastAsia" w:ascii="Calibri" w:hAnsi="Calibri" w:eastAsia="宋体"/>
                <w:sz w:val="22"/>
                <w:szCs w:val="22"/>
                <w:highlight w:val="none"/>
                <w:shd w:val="clear" w:color="auto" w:fill="auto"/>
                <w:rtl w:val="0"/>
                <w:lang w:val="en-US" w:eastAsia="zh-CN"/>
              </w:rPr>
              <w:t>1.</w:t>
            </w:r>
            <w:r>
              <w:rPr>
                <w:rStyle w:val="60"/>
                <w:rFonts w:hint="eastAsia" w:eastAsia="宋体"/>
                <w:sz w:val="22"/>
                <w:szCs w:val="22"/>
                <w:highlight w:val="none"/>
                <w:shd w:val="clear" w:color="auto" w:fill="auto"/>
                <w:rtl w:val="0"/>
                <w:lang w:val="zh-TW" w:eastAsia="zh-TW"/>
              </w:rPr>
              <w:t>整体构思合理，对展陈内容的表现深入准确，设计风格和手段与大纲内容贴合紧密。</w:t>
            </w:r>
          </w:p>
          <w:p>
            <w:pPr>
              <w:pStyle w:val="62"/>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sz w:val="22"/>
                <w:szCs w:val="22"/>
                <w:highlight w:val="none"/>
                <w:rtl w:val="0"/>
                <w:lang w:val="zh-TW" w:eastAsia="zh-TW"/>
              </w:rPr>
            </w:pPr>
            <w:r>
              <w:rPr>
                <w:rStyle w:val="60"/>
                <w:rFonts w:hint="eastAsia" w:ascii="Calibri" w:hAnsi="Calibri" w:eastAsia="宋体"/>
                <w:sz w:val="22"/>
                <w:szCs w:val="22"/>
                <w:highlight w:val="none"/>
                <w:shd w:val="clear" w:color="auto" w:fill="auto"/>
                <w:rtl w:val="0"/>
                <w:lang w:val="en-US" w:eastAsia="zh-CN"/>
              </w:rPr>
              <w:t>2.</w:t>
            </w:r>
            <w:r>
              <w:rPr>
                <w:rStyle w:val="60"/>
                <w:rFonts w:hint="eastAsia" w:eastAsia="宋体"/>
                <w:sz w:val="22"/>
                <w:szCs w:val="22"/>
                <w:highlight w:val="none"/>
                <w:shd w:val="clear" w:color="auto" w:fill="auto"/>
                <w:rtl w:val="0"/>
                <w:lang w:val="zh-TW" w:eastAsia="zh-TW"/>
              </w:rPr>
              <w:t>合理运用新的展陈理念，效果突出，感染力强，避免无效装饰。色彩运用合理，与展陈内容相协调，能体现文物与文本的内在和谐统一。</w:t>
            </w:r>
          </w:p>
          <w:p>
            <w:pPr>
              <w:pStyle w:val="62"/>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sz w:val="22"/>
                <w:szCs w:val="22"/>
                <w:highlight w:val="none"/>
                <w:rtl w:val="0"/>
                <w:lang w:val="zh-TW" w:eastAsia="zh-TW"/>
              </w:rPr>
            </w:pPr>
            <w:r>
              <w:rPr>
                <w:rStyle w:val="60"/>
                <w:rFonts w:hint="eastAsia" w:ascii="Calibri" w:hAnsi="Calibri" w:eastAsia="宋体"/>
                <w:sz w:val="22"/>
                <w:szCs w:val="22"/>
                <w:highlight w:val="none"/>
                <w:shd w:val="clear" w:color="auto" w:fill="auto"/>
                <w:rtl w:val="0"/>
                <w:lang w:val="en-US" w:eastAsia="zh-CN"/>
              </w:rPr>
              <w:t>3.</w:t>
            </w:r>
            <w:r>
              <w:rPr>
                <w:rStyle w:val="60"/>
                <w:rFonts w:hint="eastAsia" w:eastAsia="宋体"/>
                <w:sz w:val="22"/>
                <w:szCs w:val="22"/>
                <w:highlight w:val="none"/>
                <w:shd w:val="clear" w:color="auto" w:fill="auto"/>
                <w:rtl w:val="0"/>
                <w:lang w:val="zh-TW" w:eastAsia="zh-TW"/>
              </w:rPr>
              <w:t>参观流线设置合理顺畅，功能分区明确，展览主次分明、亮点突出。序厅主题鲜明，有视觉感染力。</w:t>
            </w:r>
          </w:p>
          <w:p>
            <w:pPr>
              <w:pStyle w:val="62"/>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sz w:val="22"/>
                <w:szCs w:val="22"/>
                <w:highlight w:val="none"/>
                <w:rtl w:val="0"/>
                <w:lang w:val="zh-TW" w:eastAsia="zh-TW"/>
              </w:rPr>
            </w:pPr>
            <w:r>
              <w:rPr>
                <w:rStyle w:val="60"/>
                <w:rFonts w:hint="eastAsia" w:eastAsia="宋体"/>
                <w:sz w:val="22"/>
                <w:szCs w:val="22"/>
                <w:highlight w:val="none"/>
                <w:shd w:val="clear" w:color="auto" w:fill="auto"/>
                <w:rtl w:val="0"/>
                <w:lang w:val="en-US" w:eastAsia="zh-CN"/>
              </w:rPr>
              <w:t>4.</w:t>
            </w:r>
            <w:r>
              <w:rPr>
                <w:rStyle w:val="60"/>
                <w:rFonts w:hint="eastAsia" w:eastAsia="宋体"/>
                <w:sz w:val="22"/>
                <w:szCs w:val="22"/>
                <w:highlight w:val="none"/>
                <w:shd w:val="clear" w:color="auto" w:fill="auto"/>
                <w:rtl w:val="0"/>
                <w:lang w:val="zh-TW" w:eastAsia="zh-TW"/>
              </w:rPr>
              <w:t>施工材料的选用合理，要满足消防、环保等行业规范并要求兼顾经济性。</w:t>
            </w:r>
          </w:p>
          <w:p>
            <w:pPr>
              <w:pStyle w:val="62"/>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sz w:val="22"/>
                <w:szCs w:val="22"/>
                <w:highlight w:val="none"/>
                <w:rtl w:val="0"/>
                <w:lang w:val="zh-TW" w:eastAsia="zh-TW"/>
              </w:rPr>
            </w:pPr>
            <w:r>
              <w:rPr>
                <w:rStyle w:val="60"/>
                <w:rFonts w:hint="eastAsia" w:eastAsia="宋体"/>
                <w:sz w:val="22"/>
                <w:szCs w:val="22"/>
                <w:highlight w:val="none"/>
                <w:shd w:val="clear" w:color="auto" w:fill="auto"/>
                <w:rtl w:val="0"/>
                <w:lang w:val="en-US" w:eastAsia="zh-CN"/>
              </w:rPr>
              <w:t>5.</w:t>
            </w:r>
            <w:r>
              <w:rPr>
                <w:rStyle w:val="60"/>
                <w:rFonts w:hint="eastAsia" w:eastAsia="宋体"/>
                <w:sz w:val="22"/>
                <w:szCs w:val="22"/>
                <w:highlight w:val="none"/>
                <w:shd w:val="clear" w:color="auto" w:fill="auto"/>
                <w:rtl w:val="0"/>
                <w:lang w:val="zh-TW" w:eastAsia="zh-TW"/>
              </w:rPr>
              <w:t>多媒体以及多种展陈艺术手段运用适度、合理，能够突出本项展览的重点内容。硬件耐用且符合内容需要。突出品质，系统维护便利；更好地烘托和提升展陈相关内容的作用。</w:t>
            </w:r>
          </w:p>
          <w:p>
            <w:pPr>
              <w:pStyle w:val="62"/>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sz w:val="22"/>
                <w:szCs w:val="22"/>
                <w:highlight w:val="none"/>
                <w:rtl w:val="0"/>
                <w:lang w:val="zh-TW" w:eastAsia="zh-TW"/>
              </w:rPr>
            </w:pPr>
            <w:r>
              <w:rPr>
                <w:rStyle w:val="60"/>
                <w:rFonts w:hint="eastAsia" w:eastAsia="宋体"/>
                <w:sz w:val="22"/>
                <w:szCs w:val="22"/>
                <w:highlight w:val="none"/>
                <w:shd w:val="clear" w:color="auto" w:fill="auto"/>
                <w:rtl w:val="0"/>
                <w:lang w:val="en-US" w:eastAsia="zh-CN"/>
              </w:rPr>
              <w:t>6.</w:t>
            </w:r>
            <w:r>
              <w:rPr>
                <w:rStyle w:val="60"/>
                <w:rFonts w:hint="eastAsia" w:eastAsia="宋体"/>
                <w:sz w:val="22"/>
                <w:szCs w:val="22"/>
                <w:highlight w:val="none"/>
                <w:shd w:val="clear" w:color="auto" w:fill="auto"/>
                <w:rtl w:val="0"/>
                <w:lang w:val="zh-TW" w:eastAsia="zh-TW"/>
              </w:rPr>
              <w:t>柜内布展设计新颖，文物展示合理安全，重点展品突出，信息说明系统科学美观，布展创新性及可实施性强。</w:t>
            </w:r>
          </w:p>
          <w:p>
            <w:pPr>
              <w:pStyle w:val="62"/>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sz w:val="22"/>
                <w:szCs w:val="22"/>
                <w:highlight w:val="none"/>
                <w:rtl w:val="0"/>
                <w:lang w:val="zh-TW" w:eastAsia="zh-TW"/>
              </w:rPr>
            </w:pPr>
            <w:r>
              <w:rPr>
                <w:rStyle w:val="60"/>
                <w:rFonts w:hint="eastAsia" w:eastAsia="宋体"/>
                <w:sz w:val="22"/>
                <w:szCs w:val="22"/>
                <w:highlight w:val="none"/>
                <w:shd w:val="clear" w:color="auto" w:fill="auto"/>
                <w:rtl w:val="0"/>
                <w:lang w:val="en-US" w:eastAsia="zh-CN"/>
              </w:rPr>
              <w:t>7.</w:t>
            </w:r>
            <w:r>
              <w:rPr>
                <w:rStyle w:val="60"/>
                <w:rFonts w:hint="eastAsia" w:eastAsia="宋体"/>
                <w:sz w:val="22"/>
                <w:szCs w:val="22"/>
                <w:highlight w:val="none"/>
                <w:shd w:val="clear" w:color="auto" w:fill="auto"/>
                <w:rtl w:val="0"/>
                <w:lang w:val="zh-TW" w:eastAsia="zh-TW"/>
              </w:rPr>
              <w:t>展柜立足本展专属性设计，样式和色彩要能与展陈较好融合；柜门的开启方式要便于陈列布展，方便维护。展柜的结构安全性、柜体阻燃性、气密性、柜内污染气体，以及展柜所使用的玻璃、灯具、安全锁具等各项指标均能够满足</w:t>
            </w:r>
            <w:r>
              <w:rPr>
                <w:rStyle w:val="60"/>
                <w:rFonts w:hint="eastAsia" w:eastAsia="宋体"/>
                <w:sz w:val="22"/>
                <w:szCs w:val="22"/>
                <w:highlight w:val="none"/>
                <w:shd w:val="clear" w:color="auto" w:fill="auto"/>
                <w:rtl w:val="0"/>
                <w:lang w:val="en-US" w:eastAsia="zh-CN"/>
              </w:rPr>
              <w:t>博物馆展柜专业</w:t>
            </w:r>
            <w:r>
              <w:rPr>
                <w:rStyle w:val="60"/>
                <w:rFonts w:hint="eastAsia" w:eastAsia="宋体"/>
                <w:sz w:val="22"/>
                <w:szCs w:val="22"/>
                <w:highlight w:val="none"/>
                <w:shd w:val="clear" w:color="auto" w:fill="auto"/>
                <w:rtl w:val="0"/>
                <w:lang w:val="zh-TW" w:eastAsia="zh-TW"/>
              </w:rPr>
              <w:t>技术要求</w:t>
            </w:r>
            <w:r>
              <w:rPr>
                <w:rStyle w:val="60"/>
                <w:rFonts w:hint="eastAsia" w:eastAsia="宋体"/>
                <w:sz w:val="22"/>
                <w:szCs w:val="22"/>
                <w:highlight w:val="none"/>
                <w:shd w:val="clear" w:color="auto" w:fill="auto"/>
                <w:rtl w:val="0"/>
                <w:lang w:val="zh-TW" w:eastAsia="zh-CN"/>
              </w:rPr>
              <w:t>。</w:t>
            </w:r>
            <w:r>
              <w:rPr>
                <w:rStyle w:val="60"/>
                <w:rFonts w:hint="eastAsia" w:eastAsia="宋体"/>
                <w:sz w:val="22"/>
                <w:szCs w:val="22"/>
                <w:highlight w:val="none"/>
                <w:shd w:val="clear" w:color="auto" w:fill="auto"/>
                <w:rtl w:val="0"/>
                <w:lang w:val="zh-TW" w:eastAsia="zh-TW"/>
              </w:rPr>
              <w:t>照明系统设计合理，光影效果性能好，</w:t>
            </w:r>
            <w:r>
              <w:rPr>
                <w:rStyle w:val="60"/>
                <w:rFonts w:hint="eastAsia" w:eastAsia="宋体"/>
                <w:sz w:val="22"/>
                <w:szCs w:val="22"/>
                <w:highlight w:val="none"/>
                <w:shd w:val="clear" w:color="auto" w:fill="auto"/>
                <w:rtl w:val="0"/>
                <w:lang w:val="en-US" w:eastAsia="zh-CN"/>
              </w:rPr>
              <w:t>各项参数符合文物保护要求，</w:t>
            </w:r>
            <w:r>
              <w:rPr>
                <w:rStyle w:val="60"/>
                <w:rFonts w:hint="eastAsia" w:eastAsia="宋体"/>
                <w:sz w:val="22"/>
                <w:szCs w:val="22"/>
                <w:highlight w:val="none"/>
                <w:shd w:val="clear" w:color="auto" w:fill="auto"/>
                <w:rtl w:val="0"/>
                <w:lang w:val="zh-TW" w:eastAsia="zh-TW"/>
              </w:rPr>
              <w:t>操作简单易维护且技术成熟，经久耐用。</w:t>
            </w:r>
          </w:p>
          <w:p>
            <w:pPr>
              <w:pStyle w:val="62"/>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sz w:val="22"/>
                <w:szCs w:val="22"/>
                <w:highlight w:val="none"/>
                <w:rtl w:val="0"/>
                <w:lang w:val="zh-TW" w:eastAsia="zh-TW"/>
              </w:rPr>
            </w:pPr>
            <w:r>
              <w:rPr>
                <w:rStyle w:val="60"/>
                <w:rFonts w:hint="eastAsia" w:eastAsia="宋体"/>
                <w:sz w:val="22"/>
                <w:szCs w:val="22"/>
                <w:highlight w:val="none"/>
                <w:shd w:val="clear" w:color="auto" w:fill="auto"/>
                <w:rtl w:val="0"/>
                <w:lang w:val="en-US" w:eastAsia="zh-CN"/>
              </w:rPr>
              <w:t>8.</w:t>
            </w:r>
            <w:r>
              <w:rPr>
                <w:rStyle w:val="60"/>
                <w:rFonts w:hint="eastAsia" w:eastAsia="宋体"/>
                <w:sz w:val="22"/>
                <w:szCs w:val="22"/>
                <w:highlight w:val="none"/>
                <w:shd w:val="clear" w:color="auto" w:fill="auto"/>
                <w:rtl w:val="0"/>
                <w:lang w:val="zh-TW" w:eastAsia="zh-TW"/>
              </w:rPr>
              <w:t>展陈图纸制作规范，不得有缺漏项。内容完整且合理，能够通过完整准确的图文版面设计传达本项展览的设计理念和目标效果。</w:t>
            </w:r>
          </w:p>
          <w:p>
            <w:pPr>
              <w:pStyle w:val="61"/>
              <w:keepNext w:val="0"/>
              <w:keepLines w:val="0"/>
              <w:pageBreakBefore w:val="0"/>
              <w:framePr w:wrap="auto" w:vAnchor="margin" w:hAnchor="text" w:yAlign="inline"/>
              <w:widowControl w:val="0"/>
              <w:kinsoku/>
              <w:wordWrap/>
              <w:overflowPunct/>
              <w:topLinePunct w:val="0"/>
              <w:autoSpaceDE/>
              <w:autoSpaceDN/>
              <w:bidi w:val="0"/>
              <w:adjustRightInd/>
              <w:snapToGrid/>
              <w:spacing w:line="240" w:lineRule="auto"/>
              <w:ind w:left="0" w:right="0" w:firstLine="440"/>
              <w:jc w:val="both"/>
              <w:textAlignment w:val="auto"/>
              <w:rPr>
                <w:rFonts w:hint="eastAsia" w:eastAsia="宋体"/>
                <w:highlight w:val="none"/>
                <w:rtl w:val="0"/>
                <w:lang w:eastAsia="zh-CN"/>
              </w:rPr>
            </w:pPr>
            <w:r>
              <w:rPr>
                <w:rStyle w:val="60"/>
                <w:sz w:val="22"/>
                <w:szCs w:val="22"/>
                <w:highlight w:val="none"/>
                <w:shd w:val="clear" w:color="auto" w:fill="auto"/>
                <w:rtl w:val="0"/>
                <w:lang w:val="zh-TW" w:eastAsia="zh-TW"/>
              </w:rPr>
              <w:t>投标人提供的设计方案完全符合以上这</w:t>
            </w:r>
            <w:r>
              <w:rPr>
                <w:rStyle w:val="60"/>
                <w:rFonts w:ascii="宋体" w:hAnsi="宋体"/>
                <w:sz w:val="22"/>
                <w:szCs w:val="22"/>
                <w:highlight w:val="none"/>
                <w:shd w:val="clear" w:color="auto" w:fill="auto"/>
                <w:rtl w:val="0"/>
                <w:lang w:val="en-US"/>
              </w:rPr>
              <w:t>8</w:t>
            </w:r>
            <w:r>
              <w:rPr>
                <w:rStyle w:val="60"/>
                <w:sz w:val="22"/>
                <w:szCs w:val="22"/>
                <w:highlight w:val="none"/>
                <w:shd w:val="clear" w:color="auto" w:fill="auto"/>
                <w:rtl w:val="0"/>
                <w:lang w:val="zh-TW" w:eastAsia="zh-TW"/>
              </w:rPr>
              <w:t>点，满足本项目实际需求、针对性强得</w:t>
            </w:r>
            <w:r>
              <w:rPr>
                <w:rStyle w:val="60"/>
                <w:rFonts w:ascii="宋体" w:hAnsi="宋体"/>
                <w:sz w:val="22"/>
                <w:szCs w:val="22"/>
                <w:highlight w:val="none"/>
                <w:shd w:val="clear" w:color="auto" w:fill="auto"/>
                <w:rtl w:val="0"/>
                <w:lang w:val="en-US"/>
              </w:rPr>
              <w:t>4</w:t>
            </w:r>
            <w:r>
              <w:rPr>
                <w:rStyle w:val="60"/>
                <w:rFonts w:hint="eastAsia" w:ascii="宋体" w:hAnsi="宋体"/>
                <w:sz w:val="22"/>
                <w:szCs w:val="22"/>
                <w:highlight w:val="none"/>
                <w:shd w:val="clear" w:color="auto" w:fill="auto"/>
                <w:rtl w:val="0"/>
                <w:lang w:val="en-US" w:eastAsia="zh-CN"/>
              </w:rPr>
              <w:t>8</w:t>
            </w:r>
            <w:r>
              <w:rPr>
                <w:rStyle w:val="60"/>
                <w:sz w:val="22"/>
                <w:szCs w:val="22"/>
                <w:highlight w:val="none"/>
                <w:shd w:val="clear" w:color="auto" w:fill="auto"/>
                <w:rtl w:val="0"/>
                <w:lang w:val="zh-TW" w:eastAsia="zh-TW"/>
              </w:rPr>
              <w:t>分，每有一项内容未提供或缺失的扣</w:t>
            </w:r>
            <w:r>
              <w:rPr>
                <w:rStyle w:val="60"/>
                <w:rFonts w:hint="eastAsia"/>
                <w:sz w:val="22"/>
                <w:szCs w:val="22"/>
                <w:highlight w:val="none"/>
                <w:shd w:val="clear" w:color="auto" w:fill="auto"/>
                <w:rtl w:val="0"/>
                <w:lang w:val="en-US" w:eastAsia="zh-CN"/>
              </w:rPr>
              <w:t>6</w:t>
            </w:r>
            <w:r>
              <w:rPr>
                <w:rStyle w:val="60"/>
                <w:sz w:val="22"/>
                <w:szCs w:val="22"/>
                <w:highlight w:val="none"/>
                <w:shd w:val="clear" w:color="auto" w:fill="auto"/>
                <w:rtl w:val="0"/>
                <w:lang w:val="zh-TW" w:eastAsia="zh-TW"/>
              </w:rPr>
              <w:t>分，每有一项提供但内容不够完整或设计不合理的扣</w:t>
            </w:r>
            <w:r>
              <w:rPr>
                <w:rStyle w:val="60"/>
                <w:rFonts w:ascii="宋体" w:hAnsi="宋体"/>
                <w:sz w:val="22"/>
                <w:szCs w:val="22"/>
                <w:highlight w:val="none"/>
                <w:shd w:val="clear" w:color="auto" w:fill="auto"/>
                <w:rtl w:val="0"/>
                <w:lang w:val="en-US"/>
              </w:rPr>
              <w:t>4</w:t>
            </w:r>
            <w:r>
              <w:rPr>
                <w:rStyle w:val="60"/>
                <w:sz w:val="22"/>
                <w:szCs w:val="22"/>
                <w:highlight w:val="none"/>
                <w:shd w:val="clear" w:color="auto" w:fill="auto"/>
                <w:rtl w:val="0"/>
                <w:lang w:val="zh-TW" w:eastAsia="zh-TW"/>
              </w:rPr>
              <w:t>分，扣完为止。不提供方案或方案与本项目不相关、不合理的不得分。</w:t>
            </w:r>
            <w:r>
              <w:rPr>
                <w:rStyle w:val="60"/>
                <w:rFonts w:hint="eastAsia"/>
                <w:sz w:val="22"/>
                <w:szCs w:val="22"/>
                <w:highlight w:val="none"/>
                <w:shd w:val="clear" w:color="auto" w:fill="auto"/>
                <w:rtl w:val="0"/>
                <w:lang w:val="en-US" w:eastAsia="zh-CN"/>
              </w:rPr>
              <w:t>需</w:t>
            </w:r>
            <w:r>
              <w:rPr>
                <w:rStyle w:val="60"/>
                <w:rFonts w:hint="eastAsia" w:eastAsia="宋体"/>
                <w:highlight w:val="none"/>
                <w:shd w:val="clear" w:color="auto" w:fill="auto"/>
                <w:rtl w:val="0"/>
                <w:lang w:val="zh-TW" w:eastAsia="zh-TW"/>
              </w:rPr>
              <w:t>提供详细的设计方案</w:t>
            </w:r>
            <w:r>
              <w:rPr>
                <w:rStyle w:val="60"/>
                <w:rFonts w:hint="eastAsia"/>
                <w:highlight w:val="none"/>
                <w:shd w:val="clear" w:color="auto" w:fill="auto"/>
                <w:rtl w:val="0"/>
                <w:lang w:val="zh-TW" w:eastAsia="zh-CN"/>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586"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20" w:lineRule="atLeast"/>
              <w:ind w:firstLine="28"/>
              <w:jc w:val="center"/>
              <w:rPr>
                <w:rFonts w:hint="eastAsia" w:eastAsia="宋体"/>
                <w:highlight w:val="none"/>
                <w:lang w:eastAsia="zh-CN"/>
              </w:rPr>
            </w:pPr>
            <w:r>
              <w:rPr>
                <w:rStyle w:val="60"/>
                <w:rFonts w:hint="eastAsia" w:ascii="Calibri" w:hAnsi="Calibri" w:eastAsia="宋体"/>
                <w:highlight w:val="none"/>
                <w:shd w:val="clear" w:color="auto" w:fill="auto"/>
                <w:rtl w:val="0"/>
                <w:lang w:val="en-US" w:eastAsia="zh-CN"/>
              </w:rPr>
              <w:t>4</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20" w:lineRule="atLeast"/>
              <w:jc w:val="center"/>
              <w:rPr>
                <w:highlight w:val="none"/>
              </w:rPr>
            </w:pPr>
            <w:r>
              <w:rPr>
                <w:rStyle w:val="60"/>
                <w:rFonts w:hint="eastAsia" w:eastAsia="宋体"/>
                <w:highlight w:val="none"/>
                <w:shd w:val="clear" w:color="auto" w:fill="auto"/>
                <w:rtl w:val="0"/>
                <w:lang w:val="zh-TW" w:eastAsia="zh-TW"/>
              </w:rPr>
              <w:t>人员配置</w:t>
            </w:r>
            <w:r>
              <w:rPr>
                <w:rStyle w:val="60"/>
                <w:rFonts w:hint="eastAsia" w:ascii="Calibri" w:hAnsi="Calibri" w:eastAsia="宋体"/>
                <w:highlight w:val="none"/>
                <w:shd w:val="clear" w:color="auto" w:fill="FEFFFF"/>
                <w:rtl w:val="0"/>
                <w:lang w:val="en-US" w:eastAsia="zh-CN"/>
              </w:rPr>
              <w:t>7</w:t>
            </w:r>
            <w:r>
              <w:rPr>
                <w:rStyle w:val="60"/>
                <w:rFonts w:ascii="Calibri" w:hAnsi="Calibri"/>
                <w:highlight w:val="none"/>
                <w:shd w:val="clear" w:color="auto" w:fill="FEFFFF"/>
                <w:rtl w:val="0"/>
                <w:lang w:val="en-US"/>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widowControl/>
              <w:spacing w:after="200" w:line="20" w:lineRule="atLeast"/>
              <w:ind w:firstLine="28"/>
              <w:jc w:val="center"/>
              <w:rPr>
                <w:highlight w:val="none"/>
              </w:rPr>
            </w:pPr>
            <w:r>
              <w:rPr>
                <w:rFonts w:hint="eastAsia" w:ascii="Calibri" w:hAnsi="Calibri" w:eastAsia="宋体"/>
                <w:highlight w:val="none"/>
                <w:shd w:val="clear" w:color="auto" w:fill="FEFFFF"/>
                <w:rtl w:val="0"/>
                <w:lang w:val="en-US" w:eastAsia="zh-CN"/>
              </w:rPr>
              <w:t>7</w:t>
            </w:r>
            <w:r>
              <w:rPr>
                <w:rFonts w:hint="eastAsia" w:eastAsia="Calibri"/>
                <w:highlight w:val="none"/>
                <w:shd w:val="clear" w:color="auto" w:fill="FEFFFF"/>
                <w:rtl w:val="0"/>
              </w:rPr>
              <w:t>分</w:t>
            </w:r>
          </w:p>
        </w:tc>
        <w:tc>
          <w:tcPr>
            <w:tcW w:w="488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widowControl/>
              <w:bidi w:val="0"/>
              <w:ind w:left="0" w:right="0" w:firstLine="0"/>
              <w:jc w:val="left"/>
              <w:rPr>
                <w:rFonts w:hint="default"/>
                <w:highlight w:val="none"/>
                <w:rtl w:val="0"/>
                <w:lang w:val="en-US" w:eastAsia="zh-CN"/>
              </w:rPr>
            </w:pPr>
            <w:r>
              <w:rPr>
                <w:rFonts w:hint="eastAsia"/>
                <w:highlight w:val="none"/>
                <w:rtl w:val="0"/>
                <w:lang w:val="en-US"/>
              </w:rPr>
              <w:t>1、拟投入本项目的项目经理</w:t>
            </w:r>
            <w:r>
              <w:rPr>
                <w:rFonts w:hint="eastAsia"/>
                <w:highlight w:val="none"/>
                <w:rtl w:val="0"/>
                <w:lang w:val="en-US" w:eastAsia="zh-CN"/>
              </w:rPr>
              <w:t>或技术负责人</w:t>
            </w:r>
            <w:r>
              <w:rPr>
                <w:rFonts w:hint="eastAsia"/>
                <w:highlight w:val="none"/>
                <w:rtl w:val="0"/>
                <w:lang w:val="en-US"/>
              </w:rPr>
              <w:t>具有建筑工程</w:t>
            </w:r>
            <w:r>
              <w:rPr>
                <w:rFonts w:hint="eastAsia"/>
                <w:highlight w:val="none"/>
                <w:rtl w:val="0"/>
                <w:lang w:val="en-US" w:eastAsia="zh-CN"/>
              </w:rPr>
              <w:t>类高级工程师职称每人得1分，中级工程师职称每人得0.5分，如一人同时具有多个职称，只计算最高等级的职称得分。本项</w:t>
            </w:r>
            <w:r>
              <w:rPr>
                <w:rFonts w:hint="eastAsia"/>
                <w:highlight w:val="none"/>
                <w:rtl w:val="0"/>
                <w:lang w:val="en-US"/>
              </w:rPr>
              <w:t>最高得</w:t>
            </w:r>
            <w:r>
              <w:rPr>
                <w:rFonts w:hint="eastAsia"/>
                <w:highlight w:val="none"/>
                <w:rtl w:val="0"/>
                <w:lang w:val="en-US" w:eastAsia="zh-CN"/>
              </w:rPr>
              <w:t>5</w:t>
            </w:r>
            <w:r>
              <w:rPr>
                <w:rFonts w:hint="eastAsia"/>
                <w:highlight w:val="none"/>
                <w:rtl w:val="0"/>
                <w:lang w:val="en-US"/>
              </w:rPr>
              <w:t>分。</w:t>
            </w:r>
            <w:r>
              <w:rPr>
                <w:rFonts w:hint="eastAsia"/>
                <w:highlight w:val="none"/>
                <w:rtl w:val="0"/>
                <w:lang w:val="en-US" w:eastAsia="zh-CN"/>
              </w:rPr>
              <w:t>响应文件中需提供证书复印件及2022年1月以来任意一个月在投标人名下缴纳社保的证明材料复印件。</w:t>
            </w:r>
          </w:p>
          <w:p>
            <w:pPr>
              <w:pStyle w:val="62"/>
              <w:framePr w:wrap="auto" w:vAnchor="margin" w:hAnchor="text" w:yAlign="inline"/>
              <w:widowControl/>
              <w:shd w:val="clear" w:color="auto" w:fill="auto"/>
              <w:bidi w:val="0"/>
              <w:ind w:left="0" w:right="0" w:firstLine="0"/>
              <w:jc w:val="left"/>
              <w:outlineLvl w:val="9"/>
              <w:rPr>
                <w:rFonts w:hint="eastAsia"/>
                <w:highlight w:val="none"/>
                <w:rtl w:val="0"/>
                <w:lang w:val="en-US" w:eastAsia="zh-CN"/>
              </w:rPr>
            </w:pPr>
            <w:r>
              <w:rPr>
                <w:rFonts w:hint="eastAsia"/>
                <w:highlight w:val="none"/>
                <w:rtl w:val="0"/>
                <w:lang w:val="en-US"/>
              </w:rPr>
              <w:t>2、针对本项目配备的项目设计团队，其中设计负责人具备相关专业高级职称的得1分；设计人员具备设计类中级及以上职称的每增加一人得1分</w:t>
            </w:r>
            <w:r>
              <w:rPr>
                <w:rFonts w:hint="eastAsia"/>
                <w:highlight w:val="none"/>
                <w:rtl w:val="0"/>
                <w:lang w:val="en-US" w:eastAsia="zh-CN"/>
              </w:rPr>
              <w:t>，</w:t>
            </w:r>
            <w:r>
              <w:rPr>
                <w:rFonts w:hint="eastAsia"/>
                <w:highlight w:val="none"/>
                <w:rtl w:val="0"/>
                <w:lang w:val="en-US"/>
              </w:rPr>
              <w:t>最高得</w:t>
            </w:r>
            <w:r>
              <w:rPr>
                <w:rFonts w:hint="eastAsia"/>
                <w:highlight w:val="none"/>
                <w:rtl w:val="0"/>
                <w:lang w:val="en-US" w:eastAsia="zh-CN"/>
              </w:rPr>
              <w:t>2分。</w:t>
            </w:r>
          </w:p>
          <w:p>
            <w:pPr>
              <w:pStyle w:val="62"/>
              <w:framePr w:wrap="auto" w:vAnchor="margin" w:hAnchor="text" w:yAlign="inline"/>
              <w:widowControl/>
              <w:shd w:val="clear" w:color="auto" w:fill="auto"/>
              <w:bidi w:val="0"/>
              <w:ind w:left="0" w:right="0" w:firstLine="420" w:firstLineChars="200"/>
              <w:jc w:val="left"/>
              <w:outlineLvl w:val="9"/>
              <w:rPr>
                <w:highlight w:val="none"/>
                <w:rtl w:val="0"/>
              </w:rPr>
            </w:pPr>
            <w:r>
              <w:rPr>
                <w:rFonts w:hint="eastAsia" w:eastAsia="宋体"/>
                <w:highlight w:val="none"/>
                <w:rtl w:val="0"/>
                <w:lang w:val="en-US" w:eastAsia="zh-CN"/>
              </w:rPr>
              <w:t>均</w:t>
            </w:r>
            <w:r>
              <w:rPr>
                <w:rFonts w:hint="eastAsia"/>
                <w:highlight w:val="none"/>
                <w:rtl w:val="0"/>
                <w:lang w:val="zh-TW" w:eastAsia="zh-TW"/>
              </w:rPr>
              <w:t>需提供人员证书复印件及近</w:t>
            </w:r>
            <w:r>
              <w:rPr>
                <w:rFonts w:hint="eastAsia"/>
                <w:highlight w:val="none"/>
                <w:rtl w:val="0"/>
                <w:lang w:val="en-US" w:eastAsia="zh-CN"/>
              </w:rPr>
              <w:t>6</w:t>
            </w:r>
            <w:r>
              <w:rPr>
                <w:rFonts w:hint="eastAsia"/>
                <w:highlight w:val="none"/>
                <w:rtl w:val="0"/>
                <w:lang w:val="zh-TW" w:eastAsia="zh-TW"/>
              </w:rPr>
              <w:t>个月得人员社保证明</w:t>
            </w:r>
            <w:r>
              <w:rPr>
                <w:rFonts w:hint="eastAsia"/>
                <w:highlight w:val="none"/>
                <w:rtl w:val="0"/>
                <w:lang w:val="zh-TW" w:eastAsia="zh-CN"/>
              </w:rPr>
              <w:t>（</w:t>
            </w:r>
            <w:r>
              <w:rPr>
                <w:rFonts w:hint="eastAsia"/>
                <w:highlight w:val="none"/>
                <w:rtl w:val="0"/>
                <w:lang w:val="zh-TW" w:eastAsia="zh-TW"/>
              </w:rPr>
              <w:t>证书原件备查</w:t>
            </w:r>
            <w:r>
              <w:rPr>
                <w:rFonts w:hint="eastAsia"/>
                <w:highlight w:val="none"/>
                <w:rtl w:val="0"/>
                <w:lang w:val="zh-TW" w:eastAsia="zh-CN"/>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089"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widowControl/>
              <w:jc w:val="center"/>
              <w:rPr>
                <w:rFonts w:hint="eastAsia" w:eastAsia="宋体"/>
                <w:highlight w:val="none"/>
                <w:lang w:eastAsia="zh-CN"/>
              </w:rPr>
            </w:pPr>
            <w:r>
              <w:rPr>
                <w:rStyle w:val="60"/>
                <w:rFonts w:hint="eastAsia" w:ascii="Calibri" w:hAnsi="Calibri" w:eastAsia="宋体"/>
                <w:sz w:val="22"/>
                <w:szCs w:val="22"/>
                <w:highlight w:val="none"/>
                <w:shd w:val="clear" w:color="auto" w:fill="FEFFFF"/>
                <w:rtl w:val="0"/>
                <w:lang w:val="en-US" w:eastAsia="zh-CN"/>
              </w:rPr>
              <w:t>5</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widowControl/>
              <w:jc w:val="center"/>
              <w:rPr>
                <w:highlight w:val="none"/>
              </w:rPr>
            </w:pPr>
            <w:r>
              <w:rPr>
                <w:rStyle w:val="60"/>
                <w:rFonts w:hint="eastAsia" w:eastAsia="宋体"/>
                <w:sz w:val="22"/>
                <w:szCs w:val="22"/>
                <w:highlight w:val="none"/>
                <w:rtl w:val="0"/>
                <w:lang w:val="zh-CN" w:eastAsia="zh-CN"/>
              </w:rPr>
              <w:t>业绩</w:t>
            </w:r>
            <w:r>
              <w:rPr>
                <w:rStyle w:val="60"/>
                <w:rFonts w:hint="eastAsia" w:eastAsia="宋体"/>
                <w:sz w:val="22"/>
                <w:szCs w:val="22"/>
                <w:highlight w:val="none"/>
                <w:shd w:val="clear" w:color="auto" w:fill="auto"/>
                <w:rtl w:val="0"/>
                <w:lang w:val="zh-TW" w:eastAsia="zh-TW"/>
              </w:rPr>
              <w:t>能力</w:t>
            </w:r>
            <w:r>
              <w:rPr>
                <w:rStyle w:val="60"/>
                <w:rFonts w:ascii="Calibri" w:hAnsi="Calibri"/>
                <w:sz w:val="22"/>
                <w:szCs w:val="22"/>
                <w:highlight w:val="none"/>
                <w:shd w:val="clear" w:color="auto" w:fill="auto"/>
                <w:rtl w:val="0"/>
                <w:lang w:val="en-US"/>
              </w:rPr>
              <w:t>6%</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widowControl/>
              <w:ind w:firstLine="220"/>
              <w:jc w:val="left"/>
              <w:rPr>
                <w:highlight w:val="none"/>
              </w:rPr>
            </w:pPr>
            <w:r>
              <w:rPr>
                <w:rStyle w:val="60"/>
                <w:rFonts w:ascii="Calibri" w:hAnsi="Calibri"/>
                <w:sz w:val="22"/>
                <w:szCs w:val="22"/>
                <w:highlight w:val="none"/>
                <w:shd w:val="clear" w:color="auto" w:fill="auto"/>
                <w:rtl w:val="0"/>
                <w:lang w:val="en-US"/>
              </w:rPr>
              <w:t>6</w:t>
            </w:r>
            <w:r>
              <w:rPr>
                <w:rStyle w:val="60"/>
                <w:rFonts w:hint="eastAsia" w:eastAsia="宋体"/>
                <w:sz w:val="22"/>
                <w:szCs w:val="22"/>
                <w:highlight w:val="none"/>
                <w:shd w:val="clear" w:color="auto" w:fill="auto"/>
                <w:rtl w:val="0"/>
                <w:lang w:val="zh-TW" w:eastAsia="zh-TW"/>
              </w:rPr>
              <w:t>分</w:t>
            </w:r>
          </w:p>
        </w:tc>
        <w:tc>
          <w:tcPr>
            <w:tcW w:w="488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widowControl/>
              <w:shd w:val="clear" w:color="auto" w:fill="auto"/>
              <w:outlineLvl w:val="9"/>
              <w:rPr>
                <w:rFonts w:hint="eastAsia"/>
                <w:highlight w:val="none"/>
                <w:rtl w:val="0"/>
                <w:lang w:val="zh-TW" w:eastAsia="zh-TW"/>
              </w:rPr>
            </w:pPr>
            <w:r>
              <w:rPr>
                <w:rFonts w:hint="eastAsia"/>
                <w:highlight w:val="none"/>
                <w:rtl w:val="0"/>
                <w:lang w:val="zh-TW" w:eastAsia="zh-TW"/>
              </w:rPr>
              <w:t>投标人提供</w:t>
            </w:r>
            <w:r>
              <w:rPr>
                <w:rFonts w:hint="eastAsia"/>
                <w:highlight w:val="none"/>
                <w:rtl w:val="0"/>
                <w:lang w:val="en-US" w:eastAsia="zh-TW"/>
              </w:rPr>
              <w:t>2017</w:t>
            </w:r>
            <w:r>
              <w:rPr>
                <w:rFonts w:hint="eastAsia"/>
                <w:highlight w:val="none"/>
                <w:rtl w:val="0"/>
                <w:lang w:val="zh-TW" w:eastAsia="zh-TW"/>
              </w:rPr>
              <w:t>年至今类似项目业绩，提供</w:t>
            </w:r>
            <w:r>
              <w:rPr>
                <w:rFonts w:hint="eastAsia"/>
                <w:highlight w:val="none"/>
                <w:rtl w:val="0"/>
                <w:lang w:val="en-US" w:eastAsia="zh-TW"/>
              </w:rPr>
              <w:t>1</w:t>
            </w:r>
            <w:r>
              <w:rPr>
                <w:rFonts w:hint="eastAsia"/>
                <w:highlight w:val="none"/>
                <w:rtl w:val="0"/>
                <w:lang w:val="zh-TW" w:eastAsia="zh-TW"/>
              </w:rPr>
              <w:t>份得</w:t>
            </w:r>
            <w:r>
              <w:rPr>
                <w:rFonts w:hint="eastAsia"/>
                <w:highlight w:val="none"/>
                <w:rtl w:val="0"/>
                <w:lang w:val="en-US" w:eastAsia="zh-TW"/>
              </w:rPr>
              <w:t>1</w:t>
            </w:r>
            <w:r>
              <w:rPr>
                <w:rFonts w:hint="eastAsia"/>
                <w:highlight w:val="none"/>
                <w:rtl w:val="0"/>
                <w:lang w:val="zh-TW" w:eastAsia="zh-TW"/>
              </w:rPr>
              <w:t>分，最高得</w:t>
            </w:r>
            <w:r>
              <w:rPr>
                <w:rFonts w:hint="eastAsia"/>
                <w:highlight w:val="none"/>
                <w:rtl w:val="0"/>
                <w:lang w:val="en-US" w:eastAsia="zh-TW"/>
              </w:rPr>
              <w:t>6</w:t>
            </w:r>
            <w:r>
              <w:rPr>
                <w:rFonts w:hint="eastAsia"/>
                <w:highlight w:val="none"/>
                <w:rtl w:val="0"/>
                <w:lang w:val="zh-TW" w:eastAsia="zh-TW"/>
              </w:rPr>
              <w:t>分。</w:t>
            </w:r>
          </w:p>
          <w:p>
            <w:pPr>
              <w:pStyle w:val="62"/>
              <w:framePr w:wrap="auto" w:vAnchor="margin" w:hAnchor="text" w:yAlign="inline"/>
              <w:widowControl/>
              <w:shd w:val="clear" w:color="auto" w:fill="auto"/>
              <w:outlineLvl w:val="9"/>
              <w:rPr>
                <w:highlight w:val="none"/>
              </w:rPr>
            </w:pPr>
            <w:r>
              <w:rPr>
                <w:rFonts w:hint="eastAsia"/>
                <w:highlight w:val="none"/>
                <w:rtl w:val="0"/>
                <w:lang w:val="zh-TW" w:eastAsia="zh-TW"/>
              </w:rPr>
              <w:t>需提供类似项目业绩的中标（成交）通知书及合同原件及竣工验收报告。原件必查，不提供不得分。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1708"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20" w:lineRule="atLeast"/>
              <w:ind w:firstLine="28"/>
              <w:jc w:val="center"/>
              <w:rPr>
                <w:rFonts w:hint="eastAsia" w:eastAsia="宋体"/>
                <w:highlight w:val="none"/>
                <w:lang w:eastAsia="zh-CN"/>
              </w:rPr>
            </w:pPr>
            <w:r>
              <w:rPr>
                <w:rStyle w:val="60"/>
                <w:rFonts w:hint="eastAsia" w:ascii="Calibri" w:hAnsi="Calibri" w:eastAsia="宋体"/>
                <w:highlight w:val="none"/>
                <w:shd w:val="clear" w:color="auto" w:fill="auto"/>
                <w:rtl w:val="0"/>
                <w:lang w:val="en-US" w:eastAsia="zh-CN"/>
              </w:rPr>
              <w:t>6</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20" w:lineRule="atLeast"/>
              <w:rPr>
                <w:highlight w:val="none"/>
              </w:rPr>
            </w:pPr>
            <w:r>
              <w:rPr>
                <w:rStyle w:val="60"/>
                <w:rFonts w:hint="eastAsia" w:eastAsia="宋体"/>
                <w:highlight w:val="none"/>
                <w:shd w:val="clear" w:color="auto" w:fill="auto"/>
                <w:rtl w:val="0"/>
                <w:lang w:val="zh-TW" w:eastAsia="zh-TW"/>
              </w:rPr>
              <w:t>节能环保</w:t>
            </w:r>
            <w:r>
              <w:rPr>
                <w:rStyle w:val="60"/>
                <w:rFonts w:ascii="Times New Roman" w:hAnsi="Times New Roman"/>
                <w:highlight w:val="none"/>
                <w:shd w:val="clear" w:color="auto" w:fill="auto"/>
                <w:rtl w:val="0"/>
                <w:lang w:val="en-US"/>
              </w:rPr>
              <w:t>2%</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pacing w:line="20" w:lineRule="atLeast"/>
              <w:ind w:firstLine="28"/>
              <w:jc w:val="center"/>
              <w:rPr>
                <w:highlight w:val="none"/>
              </w:rPr>
            </w:pPr>
            <w:r>
              <w:rPr>
                <w:rStyle w:val="60"/>
                <w:rFonts w:ascii="Times New Roman" w:hAnsi="Times New Roman"/>
                <w:highlight w:val="none"/>
                <w:shd w:val="clear" w:color="auto" w:fill="auto"/>
                <w:rtl w:val="0"/>
                <w:lang w:val="en-US"/>
              </w:rPr>
              <w:t>2</w:t>
            </w:r>
            <w:r>
              <w:rPr>
                <w:rStyle w:val="60"/>
                <w:rFonts w:hint="eastAsia" w:eastAsia="宋体"/>
                <w:highlight w:val="none"/>
                <w:shd w:val="clear" w:color="auto" w:fill="auto"/>
                <w:rtl w:val="0"/>
                <w:lang w:val="zh-TW" w:eastAsia="zh-TW"/>
              </w:rPr>
              <w:t>分</w:t>
            </w:r>
          </w:p>
        </w:tc>
        <w:tc>
          <w:tcPr>
            <w:tcW w:w="488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2"/>
              <w:framePr w:wrap="auto" w:vAnchor="margin" w:hAnchor="text" w:yAlign="inline"/>
              <w:shd w:val="clear" w:color="auto" w:fill="auto"/>
              <w:spacing w:line="300" w:lineRule="auto"/>
              <w:outlineLvl w:val="9"/>
              <w:rPr>
                <w:rFonts w:hint="eastAsia"/>
                <w:highlight w:val="none"/>
                <w:rtl w:val="0"/>
                <w:lang w:val="zh-TW" w:eastAsia="zh-TW"/>
              </w:rPr>
            </w:pPr>
            <w:r>
              <w:rPr>
                <w:rFonts w:hint="eastAsia"/>
                <w:highlight w:val="none"/>
                <w:rtl w:val="0"/>
                <w:lang w:val="zh-TW" w:eastAsia="zh-TW"/>
              </w:rPr>
              <w:t>投标产品中若属于国家强制采购范围的按须知表要求处理，若属于国家优先采购范围的，则每有一项为节能产品或者环境标志产品或者无线局域网产品政府采购清单中的产品的得</w:t>
            </w:r>
            <w:r>
              <w:rPr>
                <w:highlight w:val="none"/>
                <w:rtl w:val="0"/>
                <w:lang w:val="en-US"/>
              </w:rPr>
              <w:t>0.5</w:t>
            </w:r>
            <w:r>
              <w:rPr>
                <w:rFonts w:hint="eastAsia"/>
                <w:highlight w:val="none"/>
                <w:rtl w:val="0"/>
                <w:lang w:val="zh-TW" w:eastAsia="zh-TW"/>
              </w:rPr>
              <w:t>分，非政府采购节能、环境标志产品的、无线局域网产品的不得分。本项最多得</w:t>
            </w:r>
            <w:r>
              <w:rPr>
                <w:rFonts w:hint="eastAsia"/>
                <w:highlight w:val="none"/>
                <w:rtl w:val="0"/>
                <w:lang w:val="en-US" w:eastAsia="zh-TW"/>
              </w:rPr>
              <w:t>2</w:t>
            </w:r>
            <w:r>
              <w:rPr>
                <w:rFonts w:hint="eastAsia"/>
                <w:highlight w:val="none"/>
                <w:rtl w:val="0"/>
                <w:lang w:val="zh-TW" w:eastAsia="zh-TW"/>
              </w:rPr>
              <w:t>分。</w:t>
            </w:r>
          </w:p>
          <w:p>
            <w:pPr>
              <w:pStyle w:val="62"/>
              <w:framePr w:wrap="auto" w:vAnchor="margin" w:hAnchor="text" w:yAlign="inline"/>
              <w:shd w:val="clear" w:color="auto" w:fill="auto"/>
              <w:spacing w:line="300" w:lineRule="auto"/>
              <w:outlineLvl w:val="9"/>
              <w:rPr>
                <w:highlight w:val="none"/>
              </w:rPr>
            </w:pPr>
            <w:r>
              <w:rPr>
                <w:rFonts w:hint="eastAsia"/>
                <w:highlight w:val="none"/>
                <w:rtl w:val="0"/>
                <w:lang w:val="zh-TW" w:eastAsia="zh-TW"/>
              </w:rPr>
              <w:t>应当以国家确定的认证机构出具的、处于有效期之内的节能产品、环境标志产品认证证书为准。</w:t>
            </w:r>
          </w:p>
        </w:tc>
      </w:tr>
    </w:tbl>
    <w:p>
      <w:pPr>
        <w:pStyle w:val="17"/>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jc w:val="center"/>
        <w:textAlignment w:val="auto"/>
        <w:rPr>
          <w:rFonts w:hint="eastAsia" w:ascii="微软雅黑" w:hAnsi="微软雅黑" w:eastAsia="微软雅黑" w:cs="微软雅黑"/>
          <w:b/>
          <w:bCs/>
          <w:sz w:val="32"/>
          <w:szCs w:val="32"/>
          <w:highlight w:val="none"/>
        </w:rPr>
      </w:pPr>
      <w:r>
        <w:rPr>
          <w:rFonts w:hint="eastAsia" w:ascii="微软雅黑" w:hAnsi="微软雅黑" w:eastAsia="微软雅黑" w:cs="微软雅黑"/>
          <w:b/>
          <w:bCs/>
          <w:sz w:val="32"/>
          <w:szCs w:val="32"/>
          <w:highlight w:val="none"/>
        </w:rPr>
        <w:br w:type="page"/>
      </w:r>
      <w:bookmarkStart w:id="21" w:name="_Toc24477_WPSOffice_Level1"/>
      <w:r>
        <w:rPr>
          <w:rFonts w:hint="eastAsia" w:ascii="微软雅黑" w:hAnsi="微软雅黑" w:eastAsia="微软雅黑" w:cs="微软雅黑"/>
          <w:b/>
          <w:bCs/>
          <w:sz w:val="32"/>
          <w:szCs w:val="32"/>
          <w:highlight w:val="none"/>
        </w:rPr>
        <w:t>第三部分</w:t>
      </w:r>
      <w:r>
        <w:rPr>
          <w:rFonts w:hint="eastAsia" w:ascii="微软雅黑" w:hAnsi="微软雅黑" w:eastAsia="微软雅黑" w:cs="微软雅黑"/>
          <w:b/>
          <w:bCs/>
          <w:sz w:val="32"/>
          <w:szCs w:val="32"/>
          <w:highlight w:val="none"/>
        </w:rPr>
        <w:tab/>
      </w:r>
      <w:r>
        <w:rPr>
          <w:rFonts w:hint="eastAsia" w:ascii="微软雅黑" w:hAnsi="微软雅黑" w:eastAsia="微软雅黑" w:cs="微软雅黑"/>
          <w:b/>
          <w:bCs/>
          <w:sz w:val="32"/>
          <w:szCs w:val="32"/>
          <w:highlight w:val="none"/>
          <w:lang w:val="en-US" w:eastAsia="zh-CN"/>
        </w:rPr>
        <w:t>采购项目需求</w:t>
      </w:r>
      <w:bookmarkEnd w:id="21"/>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注：</w:t>
      </w:r>
      <w:r>
        <w:rPr>
          <w:rFonts w:hint="eastAsia" w:ascii="宋体" w:hAnsi="宋体" w:eastAsia="宋体" w:cs="宋体"/>
          <w:b/>
          <w:bCs/>
          <w:sz w:val="24"/>
          <w:szCs w:val="24"/>
          <w:highlight w:val="none"/>
          <w:lang w:val="en-US" w:eastAsia="zh-CN"/>
        </w:rPr>
        <w:t>采购项目需求</w:t>
      </w:r>
      <w:r>
        <w:rPr>
          <w:rFonts w:hint="eastAsia" w:ascii="宋体" w:hAnsi="宋体" w:eastAsia="宋体" w:cs="宋体"/>
          <w:b/>
          <w:bCs/>
          <w:sz w:val="24"/>
          <w:szCs w:val="24"/>
          <w:highlight w:val="none"/>
        </w:rPr>
        <w:t>中标注“★部分”条款为实质性条款，供应商如在任何一条负偏离则导致响应无效。</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jc w:val="center"/>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jc w:val="center"/>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I 商务要求</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tbl>
      <w:tblPr>
        <w:tblStyle w:val="19"/>
        <w:tblW w:w="98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6"/>
        <w:gridCol w:w="1471"/>
        <w:gridCol w:w="7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jc w:val="center"/>
        </w:trPr>
        <w:tc>
          <w:tcPr>
            <w:tcW w:w="836"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1" w:firstLineChars="1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序号 </w:t>
            </w:r>
          </w:p>
        </w:tc>
        <w:tc>
          <w:tcPr>
            <w:tcW w:w="1471"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1" w:firstLineChars="1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条款名称 </w:t>
            </w:r>
          </w:p>
        </w:tc>
        <w:tc>
          <w:tcPr>
            <w:tcW w:w="7549"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891" w:firstLineChars="1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说   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jc w:val="center"/>
        </w:trPr>
        <w:tc>
          <w:tcPr>
            <w:tcW w:w="836"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  </w:t>
            </w:r>
          </w:p>
        </w:tc>
        <w:tc>
          <w:tcPr>
            <w:tcW w:w="1471"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资格要求</w:t>
            </w:r>
          </w:p>
        </w:tc>
        <w:tc>
          <w:tcPr>
            <w:tcW w:w="7549"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详见本项目</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第一部分投标邀请“</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 xml:space="preserve">资格要求”。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jc w:val="center"/>
        </w:trPr>
        <w:tc>
          <w:tcPr>
            <w:tcW w:w="836"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  </w:t>
            </w:r>
          </w:p>
        </w:tc>
        <w:tc>
          <w:tcPr>
            <w:tcW w:w="1471"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★完工期 </w:t>
            </w:r>
          </w:p>
        </w:tc>
        <w:tc>
          <w:tcPr>
            <w:tcW w:w="7549"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合同签订生效后</w:t>
            </w:r>
            <w:r>
              <w:rPr>
                <w:rFonts w:hint="eastAsia" w:ascii="宋体" w:hAnsi="宋体" w:eastAsia="宋体" w:cs="宋体"/>
                <w:sz w:val="24"/>
                <w:szCs w:val="24"/>
                <w:highlight w:val="none"/>
                <w:u w:val="single"/>
              </w:rPr>
              <w:t xml:space="preserve"> 60 </w:t>
            </w:r>
            <w:r>
              <w:rPr>
                <w:rFonts w:hint="eastAsia" w:ascii="宋体" w:hAnsi="宋体" w:eastAsia="宋体" w:cs="宋体"/>
                <w:sz w:val="24"/>
                <w:szCs w:val="24"/>
                <w:highlight w:val="none"/>
                <w:lang w:val="en-US" w:eastAsia="zh-CN"/>
              </w:rPr>
              <w:t>日历日</w:t>
            </w:r>
            <w:r>
              <w:rPr>
                <w:rFonts w:hint="eastAsia" w:ascii="宋体" w:hAnsi="宋体" w:eastAsia="宋体" w:cs="宋体"/>
                <w:sz w:val="24"/>
                <w:szCs w:val="24"/>
                <w:highlight w:val="none"/>
              </w:rPr>
              <w:t>内完成</w:t>
            </w:r>
            <w:r>
              <w:rPr>
                <w:rFonts w:hint="eastAsia" w:ascii="宋体" w:hAnsi="宋体" w:eastAsia="宋体" w:cs="宋体"/>
                <w:sz w:val="24"/>
                <w:szCs w:val="24"/>
                <w:highlight w:val="none"/>
                <w:lang w:val="en-US" w:eastAsia="zh-CN"/>
              </w:rPr>
              <w:t>竣工验收</w:t>
            </w:r>
            <w:r>
              <w:rPr>
                <w:rFonts w:hint="eastAsia" w:ascii="宋体" w:hAnsi="宋体" w:eastAsia="宋体" w:cs="宋体"/>
                <w:sz w:val="24"/>
                <w:szCs w:val="24"/>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jc w:val="center"/>
        </w:trPr>
        <w:tc>
          <w:tcPr>
            <w:tcW w:w="836"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  </w:t>
            </w:r>
          </w:p>
        </w:tc>
        <w:tc>
          <w:tcPr>
            <w:tcW w:w="1471"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★质保期 </w:t>
            </w:r>
          </w:p>
        </w:tc>
        <w:tc>
          <w:tcPr>
            <w:tcW w:w="7549"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eastAsia="宋体"/>
                <w:color w:val="000000"/>
                <w:sz w:val="24"/>
                <w:highlight w:val="none"/>
                <w:lang w:val="en-US" w:eastAsia="zh-CN"/>
              </w:rPr>
              <w:t>符合国家规定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jc w:val="center"/>
        </w:trPr>
        <w:tc>
          <w:tcPr>
            <w:tcW w:w="836"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4  </w:t>
            </w:r>
          </w:p>
        </w:tc>
        <w:tc>
          <w:tcPr>
            <w:tcW w:w="1471"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施工地点 </w:t>
            </w:r>
          </w:p>
        </w:tc>
        <w:tc>
          <w:tcPr>
            <w:tcW w:w="7549"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采购人指定地点。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836"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5  </w:t>
            </w:r>
          </w:p>
        </w:tc>
        <w:tc>
          <w:tcPr>
            <w:tcW w:w="1471"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报价要求 </w:t>
            </w:r>
          </w:p>
        </w:tc>
        <w:tc>
          <w:tcPr>
            <w:tcW w:w="7549"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1、本项目的报价和结算支付均以人民币为货币单位。 </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2、供应商报价应包括设计、采购、运输、安装、相关部门验收及保修期内的维护保养等所有含税费用，以及供应商认为必要的其他货物、材料、工程、服务。</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3、如出现任何遗漏内容需产生额外费用，均由成交供应商自行承担，采购人将不再另支付任何费用。 </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4、供应商的报价文件应包括单价和总价，总价是对采购的所有内容所计算的总价，为合同总价；其填报的明细单价则应是供应商对本采购项目所包含的具体的服务进行详细列示的计算单价。 </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5、供应商应被认为在填报报价之前，已经仔细阅读了本</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文件的所有有关章节以及审查了所有相关资料，已确保本次</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的所有</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范围内的各种价格风险均已包含在</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 xml:space="preserve">的报价内。 </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0" w:hRule="atLeast"/>
          <w:jc w:val="center"/>
        </w:trPr>
        <w:tc>
          <w:tcPr>
            <w:tcW w:w="836"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6  </w:t>
            </w:r>
          </w:p>
        </w:tc>
        <w:tc>
          <w:tcPr>
            <w:tcW w:w="1471"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质量要求和质量保修期 </w:t>
            </w:r>
          </w:p>
        </w:tc>
        <w:tc>
          <w:tcPr>
            <w:tcW w:w="7549"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1、质量：符合国家有关施工质量验收标准的合格工程或合同约定。工程规范以现行的或承担具体施工任务期间国家和行业新颁布施行的规范、规程为准。</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2、材料、设备、施工须达到现行中华人民共和国以及省、自治区、直辖市或行业的工程建设标准、规范的要求及验收标准及有关规范为质量评定验收标准。 </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 xml:space="preserve"> 3、质量保修期：</w:t>
            </w:r>
            <w:r>
              <w:rPr>
                <w:rFonts w:hint="eastAsia" w:ascii="宋体" w:hAnsi="宋体" w:eastAsia="宋体" w:cs="宋体"/>
                <w:sz w:val="24"/>
                <w:szCs w:val="24"/>
                <w:highlight w:val="none"/>
                <w:lang w:val="en-US" w:eastAsia="zh-CN"/>
              </w:rPr>
              <w:t>按</w:t>
            </w:r>
            <w:r>
              <w:rPr>
                <w:rFonts w:hint="eastAsia" w:ascii="宋体" w:hAnsi="宋体" w:eastAsia="宋体" w:cs="宋体"/>
                <w:sz w:val="24"/>
                <w:szCs w:val="24"/>
                <w:highlight w:val="none"/>
              </w:rPr>
              <w:t>国务院《建设工程质量管理条例》第四十</w:t>
            </w:r>
            <w:r>
              <w:rPr>
                <w:rFonts w:hint="eastAsia" w:ascii="宋体" w:hAnsi="宋体" w:eastAsia="宋体" w:cs="宋体"/>
                <w:sz w:val="24"/>
                <w:szCs w:val="24"/>
                <w:highlight w:val="none"/>
                <w:lang w:val="en-US" w:eastAsia="zh-CN"/>
              </w:rPr>
              <w:t>条相关</w:t>
            </w:r>
            <w:r>
              <w:rPr>
                <w:rFonts w:hint="eastAsia" w:ascii="宋体" w:hAnsi="宋体" w:eastAsia="宋体" w:cs="宋体"/>
                <w:sz w:val="24"/>
                <w:szCs w:val="24"/>
                <w:highlight w:val="none"/>
              </w:rPr>
              <w:t>规定</w:t>
            </w:r>
            <w:r>
              <w:rPr>
                <w:rFonts w:hint="eastAsia" w:ascii="宋体" w:hAnsi="宋体" w:eastAsia="宋体" w:cs="宋体"/>
                <w:sz w:val="24"/>
                <w:szCs w:val="24"/>
                <w:highlight w:val="none"/>
                <w:lang w:val="en-US" w:eastAsia="zh-CN"/>
              </w:rPr>
              <w:t>执行。</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4、质量保修响应时间：属于保修范围的项目，应在接到采购人通知后的 24 小时内内派人保修。如未能在规定时间内派人保修的，采购人可自行或委托第三方保修，费用由成交供应商支付。发生紧急抢修事故的，成交供应商在接到通知后，应立即到达事故现场抢修。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7" w:hRule="atLeast"/>
          <w:jc w:val="center"/>
        </w:trPr>
        <w:tc>
          <w:tcPr>
            <w:tcW w:w="836"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7  </w:t>
            </w:r>
          </w:p>
        </w:tc>
        <w:tc>
          <w:tcPr>
            <w:tcW w:w="1471"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验收 </w:t>
            </w:r>
          </w:p>
        </w:tc>
        <w:tc>
          <w:tcPr>
            <w:tcW w:w="7549"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1、采购人在收到成交供应商提交的竣工报告后组织验收，并在验收后 14 天内予以认可或提出修改意见。验收不合格，成交供应商应按要求修改后再次提请采购人验收，并承担因自身原因造成修改的费用。 </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2、采购人在收到成交供应商提交的竣工报告后不组织验收，或验收后不提出修改意见，视为竣工报告已被认可。 </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验收时如发现所交付的设备有短装、次品、损坏或其它不符合竞价文件规定之情形者，采购人应做出详尽的现场记录，或由用户和成交供应商双方签署备忘录。此现场记录或备忘录可用作补充、缺失和更换损坏部件的有效证据。由此产生的有关费用由成交供应商承担。 </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4、竣工报告被认可，则表明已完成合同工程，并视为通过竣工验收，采购人应向成交供应商颁发工程竣工验收证书。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836"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rPr>
              <w:t>8</w:t>
            </w:r>
          </w:p>
        </w:tc>
        <w:tc>
          <w:tcPr>
            <w:tcW w:w="147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rPr>
              <w:t>付款方式</w:t>
            </w:r>
          </w:p>
        </w:tc>
        <w:tc>
          <w:tcPr>
            <w:tcW w:w="7549"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lang w:val="zh-TW" w:eastAsia="zh-TW"/>
              </w:rPr>
            </w:pPr>
            <w:r>
              <w:rPr>
                <w:rFonts w:hint="eastAsia" w:ascii="宋体" w:hAnsi="宋体" w:eastAsia="宋体" w:cs="宋体"/>
                <w:sz w:val="24"/>
                <w:szCs w:val="24"/>
                <w:highlight w:val="none"/>
                <w:rtl w:val="0"/>
                <w:lang w:val="zh-TW" w:eastAsia="zh-TW"/>
              </w:rPr>
              <w:t>本合同经费由甲方分期支付乙方，具体支付方式和时间节点如下：</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tl w:val="0"/>
                <w:lang w:val="zh-TW" w:eastAsia="zh-TW"/>
              </w:rPr>
            </w:pPr>
            <w:r>
              <w:rPr>
                <w:rFonts w:hint="eastAsia" w:cs="宋体"/>
                <w:sz w:val="24"/>
                <w:szCs w:val="24"/>
                <w:highlight w:val="none"/>
                <w:rtl w:val="0"/>
                <w:lang w:val="en-US" w:eastAsia="zh-CN"/>
              </w:rPr>
              <w:t>1.</w:t>
            </w:r>
            <w:r>
              <w:rPr>
                <w:rFonts w:hint="eastAsia" w:ascii="宋体" w:hAnsi="宋体" w:eastAsia="宋体" w:cs="宋体"/>
                <w:sz w:val="24"/>
                <w:szCs w:val="24"/>
                <w:highlight w:val="none"/>
                <w:rtl w:val="0"/>
                <w:lang w:val="zh-TW" w:eastAsia="zh-TW"/>
              </w:rPr>
              <w:t>乙方收到项目二期款后办理三期款保函（保函有效期：自开立之日起至项目经由甲方验收合格后</w:t>
            </w:r>
            <w:r>
              <w:rPr>
                <w:rFonts w:hint="eastAsia" w:ascii="宋体" w:hAnsi="宋体" w:eastAsia="宋体" w:cs="宋体"/>
                <w:sz w:val="24"/>
                <w:szCs w:val="24"/>
                <w:highlight w:val="none"/>
                <w:rtl w:val="0"/>
                <w:lang w:val="en-US"/>
              </w:rPr>
              <w:t>15</w:t>
            </w:r>
            <w:r>
              <w:rPr>
                <w:rFonts w:hint="eastAsia" w:ascii="宋体" w:hAnsi="宋体" w:eastAsia="宋体" w:cs="宋体"/>
                <w:sz w:val="24"/>
                <w:szCs w:val="24"/>
                <w:highlight w:val="none"/>
                <w:rtl w:val="0"/>
                <w:lang w:val="zh-TW" w:eastAsia="zh-TW"/>
              </w:rPr>
              <w:t>日内）及四期款保函（保函有效期：自开立之日起至项目经由甲方验收完成后</w:t>
            </w:r>
            <w:r>
              <w:rPr>
                <w:rFonts w:hint="eastAsia" w:ascii="宋体" w:hAnsi="宋体" w:eastAsia="宋体" w:cs="宋体"/>
                <w:sz w:val="24"/>
                <w:szCs w:val="24"/>
                <w:highlight w:val="none"/>
                <w:rtl w:val="0"/>
                <w:lang w:val="en-US"/>
              </w:rPr>
              <w:t>1</w:t>
            </w:r>
            <w:r>
              <w:rPr>
                <w:rFonts w:hint="eastAsia" w:ascii="宋体" w:hAnsi="宋体" w:eastAsia="宋体" w:cs="宋体"/>
                <w:sz w:val="24"/>
                <w:szCs w:val="24"/>
                <w:highlight w:val="none"/>
                <w:rtl w:val="0"/>
                <w:lang w:val="zh-TW" w:eastAsia="zh-TW"/>
              </w:rPr>
              <w:t>年内</w:t>
            </w:r>
            <w:r>
              <w:rPr>
                <w:rFonts w:hint="eastAsia" w:cs="宋体"/>
                <w:sz w:val="24"/>
                <w:szCs w:val="24"/>
                <w:highlight w:val="none"/>
                <w:rtl w:val="0"/>
                <w:lang w:val="zh-TW" w:eastAsia="zh-CN"/>
              </w:rPr>
              <w:t>）</w:t>
            </w:r>
            <w:r>
              <w:rPr>
                <w:rFonts w:hint="eastAsia" w:ascii="宋体" w:hAnsi="宋体" w:eastAsia="宋体" w:cs="宋体"/>
                <w:sz w:val="24"/>
                <w:szCs w:val="24"/>
                <w:highlight w:val="none"/>
                <w:rtl w:val="0"/>
                <w:lang w:val="zh-TW" w:eastAsia="zh-TW"/>
              </w:rPr>
              <w:t>，甲方收到保函后，支付剩余全款至乙方指定账户。</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tl w:val="0"/>
                <w:lang w:val="zh-TW" w:eastAsia="zh-TW"/>
              </w:rPr>
            </w:pPr>
            <w:r>
              <w:rPr>
                <w:rFonts w:hint="eastAsia" w:cs="宋体"/>
                <w:sz w:val="24"/>
                <w:szCs w:val="24"/>
                <w:highlight w:val="none"/>
                <w:rtl w:val="0"/>
                <w:lang w:val="en-US" w:eastAsia="zh-CN"/>
              </w:rPr>
              <w:t>2.</w:t>
            </w:r>
            <w:r>
              <w:rPr>
                <w:rFonts w:hint="eastAsia" w:ascii="宋体" w:hAnsi="宋体" w:eastAsia="宋体" w:cs="宋体"/>
                <w:sz w:val="24"/>
                <w:szCs w:val="24"/>
                <w:highlight w:val="none"/>
                <w:rtl w:val="0"/>
                <w:lang w:val="zh-TW" w:eastAsia="zh-TW"/>
              </w:rPr>
              <w:t>首期款：（合同总金额的</w:t>
            </w:r>
            <w:r>
              <w:rPr>
                <w:rFonts w:hint="eastAsia" w:ascii="宋体" w:hAnsi="宋体" w:eastAsia="宋体" w:cs="宋体"/>
                <w:sz w:val="24"/>
                <w:szCs w:val="24"/>
                <w:highlight w:val="none"/>
                <w:rtl w:val="0"/>
                <w:lang w:val="en-US"/>
              </w:rPr>
              <w:t>30%</w:t>
            </w:r>
            <w:r>
              <w:rPr>
                <w:rFonts w:hint="eastAsia" w:ascii="宋体" w:hAnsi="宋体" w:eastAsia="宋体" w:cs="宋体"/>
                <w:sz w:val="24"/>
                <w:szCs w:val="24"/>
                <w:highlight w:val="none"/>
                <w:rtl w:val="0"/>
                <w:lang w:val="zh-TW" w:eastAsia="zh-TW"/>
              </w:rPr>
              <w:t>）自合同签订后</w:t>
            </w:r>
            <w:r>
              <w:rPr>
                <w:rFonts w:hint="eastAsia" w:ascii="宋体" w:hAnsi="宋体" w:eastAsia="宋体" w:cs="宋体"/>
                <w:sz w:val="24"/>
                <w:szCs w:val="24"/>
                <w:highlight w:val="none"/>
                <w:rtl w:val="0"/>
                <w:lang w:val="en-US"/>
              </w:rPr>
              <w:t>14</w:t>
            </w:r>
            <w:r>
              <w:rPr>
                <w:rFonts w:hint="eastAsia" w:ascii="宋体" w:hAnsi="宋体" w:eastAsia="宋体" w:cs="宋体"/>
                <w:sz w:val="24"/>
                <w:szCs w:val="24"/>
                <w:highlight w:val="none"/>
                <w:rtl w:val="0"/>
                <w:lang w:val="zh-TW" w:eastAsia="zh-TW"/>
              </w:rPr>
              <w:t>日内，甲方向乙方支付</w:t>
            </w:r>
            <w:r>
              <w:rPr>
                <w:rFonts w:hint="eastAsia" w:ascii="宋体" w:hAnsi="宋体" w:eastAsia="宋体" w:cs="宋体"/>
                <w:sz w:val="24"/>
                <w:szCs w:val="24"/>
                <w:highlight w:val="none"/>
                <w:rtl w:val="0"/>
                <w:lang w:val="en-US"/>
              </w:rPr>
              <w:t>30%</w:t>
            </w:r>
            <w:r>
              <w:rPr>
                <w:rFonts w:hint="eastAsia" w:ascii="宋体" w:hAnsi="宋体" w:eastAsia="宋体" w:cs="宋体"/>
                <w:sz w:val="24"/>
                <w:szCs w:val="24"/>
                <w:highlight w:val="none"/>
                <w:rtl w:val="0"/>
                <w:lang w:val="zh-TW" w:eastAsia="zh-TW"/>
              </w:rPr>
              <w:t>首期款人民币：乙方提供等额的发票。</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tl w:val="0"/>
                <w:lang w:val="zh-TW" w:eastAsia="zh-TW"/>
              </w:rPr>
            </w:pPr>
            <w:r>
              <w:rPr>
                <w:rFonts w:hint="eastAsia" w:cs="宋体"/>
                <w:sz w:val="24"/>
                <w:szCs w:val="24"/>
                <w:highlight w:val="none"/>
                <w:rtl w:val="0"/>
                <w:lang w:val="en-US" w:eastAsia="zh-CN"/>
              </w:rPr>
              <w:t>3.</w:t>
            </w:r>
            <w:r>
              <w:rPr>
                <w:rFonts w:hint="eastAsia" w:ascii="宋体" w:hAnsi="宋体" w:eastAsia="宋体" w:cs="宋体"/>
                <w:sz w:val="24"/>
                <w:szCs w:val="24"/>
                <w:highlight w:val="none"/>
                <w:rtl w:val="0"/>
                <w:lang w:val="zh-TW" w:eastAsia="zh-TW"/>
              </w:rPr>
              <w:t>二期款：（合同总金额的</w:t>
            </w:r>
            <w:r>
              <w:rPr>
                <w:rFonts w:hint="eastAsia" w:ascii="宋体" w:hAnsi="宋体" w:eastAsia="宋体" w:cs="宋体"/>
                <w:sz w:val="24"/>
                <w:szCs w:val="24"/>
                <w:highlight w:val="none"/>
                <w:rtl w:val="0"/>
                <w:lang w:val="en-US"/>
              </w:rPr>
              <w:t>40%</w:t>
            </w:r>
            <w:r>
              <w:rPr>
                <w:rFonts w:hint="eastAsia" w:ascii="宋体" w:hAnsi="宋体" w:eastAsia="宋体" w:cs="宋体"/>
                <w:sz w:val="24"/>
                <w:szCs w:val="24"/>
                <w:highlight w:val="none"/>
                <w:rtl w:val="0"/>
                <w:lang w:val="zh-TW" w:eastAsia="zh-TW"/>
              </w:rPr>
              <w:t>）项目实施完成</w:t>
            </w:r>
            <w:r>
              <w:rPr>
                <w:rFonts w:hint="eastAsia" w:ascii="宋体" w:hAnsi="宋体" w:eastAsia="宋体" w:cs="宋体"/>
                <w:sz w:val="24"/>
                <w:szCs w:val="24"/>
                <w:highlight w:val="none"/>
                <w:rtl w:val="0"/>
                <w:lang w:val="en-US"/>
              </w:rPr>
              <w:t>50%</w:t>
            </w:r>
            <w:r>
              <w:rPr>
                <w:rFonts w:hint="eastAsia" w:ascii="宋体" w:hAnsi="宋体" w:eastAsia="宋体" w:cs="宋体"/>
                <w:sz w:val="24"/>
                <w:szCs w:val="24"/>
                <w:highlight w:val="none"/>
                <w:rtl w:val="0"/>
                <w:lang w:val="zh-TW" w:eastAsia="zh-TW"/>
              </w:rPr>
              <w:t>的工作量，并经甲方验收确认后，甲方向乙方支付二期款人民币：乙方提供等额的发票。</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tl w:val="0"/>
                <w:lang w:val="zh-TW" w:eastAsia="zh-TW"/>
              </w:rPr>
            </w:pPr>
            <w:r>
              <w:rPr>
                <w:rFonts w:hint="eastAsia" w:cs="宋体"/>
                <w:sz w:val="24"/>
                <w:szCs w:val="24"/>
                <w:highlight w:val="none"/>
                <w:rtl w:val="0"/>
                <w:lang w:val="en-US" w:eastAsia="zh-CN"/>
              </w:rPr>
              <w:t>4.</w:t>
            </w:r>
            <w:r>
              <w:rPr>
                <w:rFonts w:hint="eastAsia" w:ascii="宋体" w:hAnsi="宋体" w:eastAsia="宋体" w:cs="宋体"/>
                <w:sz w:val="24"/>
                <w:szCs w:val="24"/>
                <w:highlight w:val="none"/>
                <w:rtl w:val="0"/>
                <w:lang w:val="zh-TW" w:eastAsia="zh-TW"/>
              </w:rPr>
              <w:t>三期款：（合同总金额的</w:t>
            </w:r>
            <w:r>
              <w:rPr>
                <w:rFonts w:hint="eastAsia" w:ascii="宋体" w:hAnsi="宋体" w:eastAsia="宋体" w:cs="宋体"/>
                <w:sz w:val="24"/>
                <w:szCs w:val="24"/>
                <w:highlight w:val="none"/>
                <w:rtl w:val="0"/>
                <w:lang w:val="en-US"/>
              </w:rPr>
              <w:t>25%</w:t>
            </w:r>
            <w:r>
              <w:rPr>
                <w:rFonts w:hint="eastAsia" w:ascii="宋体" w:hAnsi="宋体" w:eastAsia="宋体" w:cs="宋体"/>
                <w:sz w:val="24"/>
                <w:szCs w:val="24"/>
                <w:highlight w:val="none"/>
                <w:rtl w:val="0"/>
                <w:lang w:val="zh-TW" w:eastAsia="zh-TW"/>
              </w:rPr>
              <w:t>）乙方向甲方交付三期款保函，甲方收到保函后向乙方支付三期款人民币：乙方提供等额的发票。</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lang w:val="en-US" w:eastAsia="zh-CN"/>
              </w:rPr>
            </w:pPr>
            <w:r>
              <w:rPr>
                <w:rFonts w:hint="eastAsia" w:cs="宋体"/>
                <w:sz w:val="24"/>
                <w:szCs w:val="24"/>
                <w:highlight w:val="none"/>
                <w:rtl w:val="0"/>
                <w:lang w:val="en-US" w:eastAsia="zh-CN"/>
              </w:rPr>
              <w:t>5.</w:t>
            </w:r>
            <w:r>
              <w:rPr>
                <w:rFonts w:hint="eastAsia" w:ascii="宋体" w:hAnsi="宋体" w:eastAsia="宋体" w:cs="宋体"/>
                <w:sz w:val="24"/>
                <w:szCs w:val="24"/>
                <w:highlight w:val="none"/>
                <w:rtl w:val="0"/>
                <w:lang w:val="zh-TW" w:eastAsia="zh-TW"/>
              </w:rPr>
              <w:t>四期款：（合同总金额的</w:t>
            </w:r>
            <w:r>
              <w:rPr>
                <w:rFonts w:hint="eastAsia" w:ascii="宋体" w:hAnsi="宋体" w:eastAsia="宋体" w:cs="宋体"/>
                <w:sz w:val="24"/>
                <w:szCs w:val="24"/>
                <w:highlight w:val="none"/>
                <w:rtl w:val="0"/>
                <w:lang w:val="en-US"/>
              </w:rPr>
              <w:t>5%</w:t>
            </w:r>
            <w:r>
              <w:rPr>
                <w:rFonts w:hint="eastAsia" w:ascii="宋体" w:hAnsi="宋体" w:eastAsia="宋体" w:cs="宋体"/>
                <w:sz w:val="24"/>
                <w:szCs w:val="24"/>
                <w:highlight w:val="none"/>
                <w:rtl w:val="0"/>
                <w:lang w:val="zh-TW" w:eastAsia="zh-TW"/>
              </w:rPr>
              <w:t>）乙方向甲方交付四期款保函，甲方收到保函后向乙方支付</w:t>
            </w:r>
            <w:r>
              <w:rPr>
                <w:rFonts w:hint="eastAsia" w:ascii="宋体" w:hAnsi="宋体" w:eastAsia="宋体" w:cs="宋体"/>
                <w:sz w:val="24"/>
                <w:szCs w:val="24"/>
                <w:highlight w:val="none"/>
                <w:rtl w:val="0"/>
                <w:lang w:val="en-US"/>
              </w:rPr>
              <w:t>5%</w:t>
            </w:r>
            <w:r>
              <w:rPr>
                <w:rFonts w:hint="eastAsia" w:ascii="宋体" w:hAnsi="宋体" w:eastAsia="宋体" w:cs="宋体"/>
                <w:sz w:val="24"/>
                <w:szCs w:val="24"/>
                <w:highlight w:val="none"/>
                <w:rtl w:val="0"/>
                <w:lang w:val="zh-TW" w:eastAsia="zh-TW"/>
              </w:rPr>
              <w:t>尾款人民币：乙方提供等额的发票。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jc w:val="center"/>
        </w:trPr>
        <w:tc>
          <w:tcPr>
            <w:tcW w:w="836"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rPr>
              <w:t xml:space="preserve">9  </w:t>
            </w:r>
          </w:p>
        </w:tc>
        <w:tc>
          <w:tcPr>
            <w:tcW w:w="1471"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left"/>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rPr>
              <w:t xml:space="preserve">项目要求 </w:t>
            </w:r>
          </w:p>
        </w:tc>
        <w:tc>
          <w:tcPr>
            <w:tcW w:w="7549"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1、成交人必须遵照采购人的管理及安排，按采购人的内容、质量、时间要求制作,所有的服务必须达到采购人的要求。 </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2、项目建设工作完成后应按要求及时清理现场工作。 </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3、★成交供应商必须在施工过程中注意自身及周边安全，负责施工过程中的所有事故处理和费用。 </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rPr>
              <w:t>4、为便于与采购人就活动细节等方面进行适时沟通联系、及时处理和反馈,并使项目按质、按量、按时、有序实施，成交人应保证有固定专人负责联络工作。本项目必须有一个完善且固定的策划和组织管理团队，供应商须在</w:t>
            </w:r>
            <w:r>
              <w:rPr>
                <w:rFonts w:hint="eastAsia" w:ascii="宋体" w:hAnsi="宋体" w:eastAsia="宋体" w:cs="宋体"/>
                <w:sz w:val="24"/>
                <w:szCs w:val="24"/>
                <w:highlight w:val="none"/>
                <w:lang w:eastAsia="zh-CN"/>
              </w:rPr>
              <w:t>响应文件</w:t>
            </w:r>
            <w:r>
              <w:rPr>
                <w:rFonts w:hint="eastAsia" w:ascii="宋体" w:hAnsi="宋体" w:eastAsia="宋体" w:cs="宋体"/>
                <w:sz w:val="24"/>
                <w:szCs w:val="24"/>
                <w:highlight w:val="none"/>
              </w:rPr>
              <w:t xml:space="preserve">中详细列出参与本项目的人员名单。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92" w:hRule="atLeast"/>
          <w:jc w:val="center"/>
        </w:trPr>
        <w:tc>
          <w:tcPr>
            <w:tcW w:w="836"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rPr>
              <w:t xml:space="preserve">10.  </w:t>
            </w:r>
          </w:p>
        </w:tc>
        <w:tc>
          <w:tcPr>
            <w:tcW w:w="1471"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left"/>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rPr>
              <w:t xml:space="preserve">其它要求 </w:t>
            </w:r>
          </w:p>
        </w:tc>
        <w:tc>
          <w:tcPr>
            <w:tcW w:w="7549"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1、成交供应商施工前后，需负责原有地面拆旧，杂物清理及外运； </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2、成交供应商需严格按照采购人需求及设计效果图保质保量施工，不得偷工减料； </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rPr>
              <w:t xml:space="preserve">3、施工中使用的原材料必须为原厂全新材料，不得翻旧利旧，保证设计效果质量。 </w:t>
            </w:r>
          </w:p>
        </w:tc>
      </w:tr>
    </w:tbl>
    <w:p>
      <w:pPr>
        <w:tabs>
          <w:tab w:val="left" w:pos="562"/>
        </w:tabs>
        <w:bidi w:val="0"/>
        <w:jc w:val="left"/>
        <w:rPr>
          <w:rFonts w:hint="eastAsia"/>
          <w:highlight w:val="none"/>
          <w:lang w:val="zh-CN" w:eastAsia="zh-CN"/>
        </w:rPr>
        <w:sectPr>
          <w:footerReference r:id="rId5" w:type="default"/>
          <w:pgSz w:w="11910" w:h="16840"/>
          <w:pgMar w:top="1984" w:right="1531" w:bottom="2098" w:left="1531" w:header="670" w:footer="1041" w:gutter="0"/>
          <w:cols w:space="720" w:num="1"/>
          <w:rtlGutter w:val="0"/>
          <w:docGrid w:linePitch="1" w:charSpace="0"/>
        </w:sectPr>
      </w:pP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II  技术要求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p>
    <w:p>
      <w:pPr>
        <w:keepNext w:val="0"/>
        <w:keepLines w:val="0"/>
        <w:pageBreakBefore w:val="0"/>
        <w:widowControl w:val="0"/>
        <w:numPr>
          <w:ilvl w:val="0"/>
          <w:numId w:val="5"/>
        </w:numPr>
        <w:kinsoku/>
        <w:wordWrap/>
        <w:overflowPunct/>
        <w:topLinePunct w:val="0"/>
        <w:autoSpaceDE w:val="0"/>
        <w:autoSpaceDN w:val="0"/>
        <w:bidi w:val="0"/>
        <w:adjustRightInd/>
        <w:snapToGrid/>
        <w:spacing w:line="490" w:lineRule="exact"/>
        <w:ind w:firstLine="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30"/>
          <w:szCs w:val="30"/>
          <w:highlight w:val="none"/>
        </w:rPr>
        <w:t>工程量清单</w:t>
      </w:r>
      <w:r>
        <w:rPr>
          <w:rFonts w:hint="eastAsia" w:ascii="宋体" w:hAnsi="宋体" w:eastAsia="宋体" w:cs="宋体"/>
          <w:b/>
          <w:bCs/>
          <w:sz w:val="24"/>
          <w:szCs w:val="24"/>
          <w:highlight w:val="none"/>
        </w:rPr>
        <w:t xml:space="preserve"> </w:t>
      </w:r>
    </w:p>
    <w:p>
      <w:pPr>
        <w:pStyle w:val="17"/>
        <w:keepNext w:val="0"/>
        <w:keepLines w:val="0"/>
        <w:pageBreakBefore w:val="0"/>
        <w:widowControl w:val="0"/>
        <w:numPr>
          <w:ilvl w:val="0"/>
          <w:numId w:val="0"/>
        </w:numPr>
        <w:kinsoku/>
        <w:wordWrap/>
        <w:overflowPunct/>
        <w:topLinePunct w:val="0"/>
        <w:autoSpaceDE w:val="0"/>
        <w:autoSpaceDN w:val="0"/>
        <w:bidi w:val="0"/>
        <w:adjustRightInd/>
        <w:spacing w:line="490" w:lineRule="exact"/>
        <w:ind w:right="0" w:rightChars="0"/>
        <w:textAlignment w:val="auto"/>
        <w:rPr>
          <w:rFonts w:hint="eastAsia"/>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490" w:lineRule="exact"/>
        <w:ind w:left="0" w:leftChars="0" w:firstLine="0" w:firstLineChars="0"/>
        <w:textAlignment w:val="auto"/>
        <w:rPr>
          <w:rFonts w:hint="eastAsia"/>
          <w:sz w:val="24"/>
          <w:szCs w:val="24"/>
          <w:highlight w:val="none"/>
        </w:rPr>
      </w:pPr>
      <w:bookmarkStart w:id="22" w:name="_Toc246996341"/>
      <w:bookmarkStart w:id="23" w:name="_Toc247085856"/>
      <w:bookmarkStart w:id="24" w:name="_Toc246997084"/>
      <w:bookmarkStart w:id="25" w:name="_Toc152042555"/>
      <w:bookmarkStart w:id="26" w:name="_Toc495501809"/>
      <w:bookmarkStart w:id="27" w:name="_Toc152045773"/>
      <w:bookmarkStart w:id="28" w:name="_Toc418164814"/>
      <w:bookmarkStart w:id="29" w:name="_Toc144974835"/>
      <w:bookmarkStart w:id="30" w:name="_Toc179632790"/>
      <w:r>
        <w:rPr>
          <w:rFonts w:hint="eastAsia"/>
          <w:sz w:val="24"/>
          <w:szCs w:val="24"/>
          <w:highlight w:val="none"/>
        </w:rPr>
        <w:t>1. 工程量清单说明</w:t>
      </w:r>
      <w:bookmarkEnd w:id="22"/>
      <w:bookmarkEnd w:id="23"/>
      <w:bookmarkEnd w:id="24"/>
      <w:bookmarkEnd w:id="25"/>
      <w:bookmarkEnd w:id="26"/>
      <w:bookmarkEnd w:id="27"/>
      <w:bookmarkEnd w:id="28"/>
      <w:bookmarkEnd w:id="29"/>
      <w:bookmarkEnd w:id="30"/>
    </w:p>
    <w:p>
      <w:pPr>
        <w:keepNext w:val="0"/>
        <w:keepLines w:val="0"/>
        <w:pageBreakBefore w:val="0"/>
        <w:widowControl w:val="0"/>
        <w:kinsoku/>
        <w:wordWrap/>
        <w:overflowPunct/>
        <w:topLinePunct w:val="0"/>
        <w:autoSpaceDE w:val="0"/>
        <w:autoSpaceDN w:val="0"/>
        <w:bidi w:val="0"/>
        <w:adjustRightInd/>
        <w:snapToGrid/>
        <w:spacing w:before="0" w:line="490" w:lineRule="exact"/>
        <w:textAlignment w:val="auto"/>
        <w:rPr>
          <w:rFonts w:hint="eastAsia"/>
          <w:highlight w:val="none"/>
        </w:rPr>
      </w:pPr>
      <w:r>
        <w:rPr>
          <w:rFonts w:hint="eastAsia"/>
          <w:highlight w:val="none"/>
        </w:rPr>
        <w:t>1.1 本工程量清单是根据</w:t>
      </w:r>
      <w:r>
        <w:rPr>
          <w:rFonts w:hint="eastAsia"/>
          <w:highlight w:val="none"/>
          <w:lang w:eastAsia="zh-CN"/>
        </w:rPr>
        <w:t>谈判文件</w:t>
      </w:r>
      <w:r>
        <w:rPr>
          <w:rFonts w:hint="eastAsia"/>
          <w:highlight w:val="none"/>
        </w:rPr>
        <w:t>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keepNext w:val="0"/>
        <w:keepLines w:val="0"/>
        <w:pageBreakBefore w:val="0"/>
        <w:widowControl w:val="0"/>
        <w:kinsoku/>
        <w:wordWrap/>
        <w:overflowPunct/>
        <w:topLinePunct w:val="0"/>
        <w:autoSpaceDE w:val="0"/>
        <w:autoSpaceDN w:val="0"/>
        <w:bidi w:val="0"/>
        <w:adjustRightInd/>
        <w:snapToGrid/>
        <w:spacing w:before="0" w:line="490" w:lineRule="exact"/>
        <w:textAlignment w:val="auto"/>
        <w:rPr>
          <w:rFonts w:hint="eastAsia"/>
          <w:highlight w:val="none"/>
        </w:rPr>
      </w:pPr>
      <w:r>
        <w:rPr>
          <w:rFonts w:hint="eastAsia"/>
          <w:highlight w:val="none"/>
        </w:rPr>
        <w:t>1.2 本工程量清单应与</w:t>
      </w:r>
      <w:r>
        <w:rPr>
          <w:rFonts w:hint="eastAsia"/>
          <w:highlight w:val="none"/>
          <w:lang w:eastAsia="zh-CN"/>
        </w:rPr>
        <w:t>谈判文件</w:t>
      </w:r>
      <w:r>
        <w:rPr>
          <w:rFonts w:hint="eastAsia"/>
          <w:highlight w:val="none"/>
        </w:rPr>
        <w:t>中的</w:t>
      </w:r>
      <w:r>
        <w:rPr>
          <w:rFonts w:hint="eastAsia"/>
          <w:highlight w:val="none"/>
          <w:lang w:eastAsia="zh-CN"/>
        </w:rPr>
        <w:t>供应商</w:t>
      </w:r>
      <w:r>
        <w:rPr>
          <w:rFonts w:hint="eastAsia"/>
          <w:highlight w:val="none"/>
        </w:rPr>
        <w:t>须知、通用合同条款、专用合同条款、技术标准和要求及图纸等一起阅读和理解。</w:t>
      </w:r>
    </w:p>
    <w:p>
      <w:pPr>
        <w:keepNext w:val="0"/>
        <w:keepLines w:val="0"/>
        <w:pageBreakBefore w:val="0"/>
        <w:widowControl w:val="0"/>
        <w:kinsoku/>
        <w:wordWrap/>
        <w:overflowPunct/>
        <w:topLinePunct w:val="0"/>
        <w:autoSpaceDE w:val="0"/>
        <w:autoSpaceDN w:val="0"/>
        <w:bidi w:val="0"/>
        <w:adjustRightInd/>
        <w:snapToGrid/>
        <w:spacing w:before="0" w:line="490" w:lineRule="exact"/>
        <w:textAlignment w:val="auto"/>
        <w:rPr>
          <w:rFonts w:hint="eastAsia"/>
          <w:highlight w:val="none"/>
        </w:rPr>
      </w:pPr>
      <w:r>
        <w:rPr>
          <w:rFonts w:hint="eastAsia"/>
          <w:highlight w:val="none"/>
        </w:rPr>
        <w:t>1.3 本工程量清单仅是投标报价的共同基础，实际工程计量和工程价款的支付应遵循合同条款的约定和第七章“技术标准和要求”的有关规定。</w:t>
      </w:r>
    </w:p>
    <w:p>
      <w:pPr>
        <w:keepNext w:val="0"/>
        <w:keepLines w:val="0"/>
        <w:pageBreakBefore w:val="0"/>
        <w:widowControl w:val="0"/>
        <w:kinsoku/>
        <w:wordWrap/>
        <w:overflowPunct/>
        <w:topLinePunct w:val="0"/>
        <w:autoSpaceDE w:val="0"/>
        <w:autoSpaceDN w:val="0"/>
        <w:bidi w:val="0"/>
        <w:adjustRightInd/>
        <w:snapToGrid/>
        <w:spacing w:before="0" w:line="490" w:lineRule="exact"/>
        <w:textAlignment w:val="auto"/>
        <w:rPr>
          <w:rFonts w:hint="eastAsia"/>
          <w:highlight w:val="none"/>
        </w:rPr>
      </w:pPr>
      <w:r>
        <w:rPr>
          <w:rFonts w:hint="eastAsia"/>
          <w:highlight w:val="none"/>
        </w:rPr>
        <w:t>1.4 补充子目工程量计算规则及子目工作内容说明：</w:t>
      </w:r>
      <w:r>
        <w:rPr>
          <w:rFonts w:hint="eastAsia"/>
          <w:highlight w:val="none"/>
          <w:u w:val="single"/>
        </w:rPr>
        <w:t xml:space="preserve">                                </w:t>
      </w:r>
      <w:r>
        <w:rPr>
          <w:rFonts w:hint="eastAsia"/>
          <w:highlight w:val="none"/>
        </w:rPr>
        <w:t>。</w:t>
      </w:r>
    </w:p>
    <w:p>
      <w:pPr>
        <w:pStyle w:val="5"/>
        <w:keepNext w:val="0"/>
        <w:keepLines w:val="0"/>
        <w:pageBreakBefore w:val="0"/>
        <w:widowControl w:val="0"/>
        <w:kinsoku/>
        <w:wordWrap/>
        <w:overflowPunct/>
        <w:topLinePunct w:val="0"/>
        <w:autoSpaceDE w:val="0"/>
        <w:autoSpaceDN w:val="0"/>
        <w:bidi w:val="0"/>
        <w:adjustRightInd/>
        <w:snapToGrid/>
        <w:spacing w:before="0" w:line="490" w:lineRule="exact"/>
        <w:ind w:left="0" w:leftChars="0" w:firstLine="0" w:firstLineChars="0"/>
        <w:textAlignment w:val="auto"/>
        <w:rPr>
          <w:rFonts w:hint="eastAsia"/>
          <w:sz w:val="24"/>
          <w:szCs w:val="24"/>
          <w:highlight w:val="none"/>
        </w:rPr>
      </w:pPr>
      <w:bookmarkStart w:id="31" w:name="_Toc152042556"/>
      <w:bookmarkStart w:id="32" w:name="_Toc495501810"/>
      <w:bookmarkStart w:id="33" w:name="_Toc246996342"/>
      <w:bookmarkStart w:id="34" w:name="_Toc179632791"/>
      <w:bookmarkStart w:id="35" w:name="_Toc247085857"/>
      <w:bookmarkStart w:id="36" w:name="_Toc152045774"/>
      <w:bookmarkStart w:id="37" w:name="_Toc418164815"/>
      <w:bookmarkStart w:id="38" w:name="_Toc246997085"/>
      <w:bookmarkStart w:id="39" w:name="_Toc144974836"/>
      <w:r>
        <w:rPr>
          <w:rFonts w:hint="eastAsia"/>
          <w:sz w:val="24"/>
          <w:szCs w:val="24"/>
          <w:highlight w:val="none"/>
        </w:rPr>
        <w:t>2. 投标报价说明</w:t>
      </w:r>
      <w:bookmarkEnd w:id="31"/>
      <w:bookmarkEnd w:id="32"/>
      <w:bookmarkEnd w:id="33"/>
      <w:bookmarkEnd w:id="34"/>
      <w:bookmarkEnd w:id="35"/>
      <w:bookmarkEnd w:id="36"/>
      <w:bookmarkEnd w:id="37"/>
      <w:bookmarkEnd w:id="38"/>
      <w:bookmarkEnd w:id="39"/>
    </w:p>
    <w:p>
      <w:pPr>
        <w:keepNext w:val="0"/>
        <w:keepLines w:val="0"/>
        <w:pageBreakBefore w:val="0"/>
        <w:widowControl w:val="0"/>
        <w:kinsoku/>
        <w:wordWrap/>
        <w:overflowPunct/>
        <w:topLinePunct w:val="0"/>
        <w:autoSpaceDE w:val="0"/>
        <w:autoSpaceDN w:val="0"/>
        <w:bidi w:val="0"/>
        <w:adjustRightInd/>
        <w:snapToGrid/>
        <w:spacing w:before="0" w:line="490" w:lineRule="exact"/>
        <w:textAlignment w:val="auto"/>
        <w:rPr>
          <w:rFonts w:hint="eastAsia"/>
          <w:highlight w:val="none"/>
        </w:rPr>
      </w:pPr>
      <w:bookmarkStart w:id="40" w:name="_Toc144974837"/>
      <w:bookmarkStart w:id="41" w:name="_Toc152042557"/>
      <w:bookmarkStart w:id="42" w:name="_Toc152045775"/>
      <w:bookmarkStart w:id="43" w:name="_Toc152042558"/>
      <w:bookmarkStart w:id="44" w:name="_Toc144974838"/>
      <w:bookmarkStart w:id="45" w:name="_Toc246996344"/>
      <w:bookmarkStart w:id="46" w:name="_Toc246997087"/>
      <w:bookmarkStart w:id="47" w:name="_Toc152045776"/>
      <w:bookmarkStart w:id="48" w:name="_Toc179632793"/>
      <w:bookmarkStart w:id="49" w:name="_Toc247085859"/>
      <w:r>
        <w:rPr>
          <w:rFonts w:hint="eastAsia"/>
          <w:highlight w:val="none"/>
        </w:rPr>
        <w:t>2.1</w:t>
      </w:r>
      <w:r>
        <w:rPr>
          <w:rFonts w:hint="eastAsia"/>
          <w:highlight w:val="none"/>
          <w:lang w:val="en-US" w:eastAsia="zh-CN"/>
        </w:rPr>
        <w:t xml:space="preserve"> </w:t>
      </w:r>
      <w:r>
        <w:rPr>
          <w:rFonts w:hint="eastAsia"/>
          <w:highlight w:val="none"/>
        </w:rPr>
        <w:t>投标报价应根据</w:t>
      </w:r>
      <w:r>
        <w:rPr>
          <w:rFonts w:hint="eastAsia"/>
          <w:highlight w:val="none"/>
          <w:lang w:eastAsia="zh-CN"/>
        </w:rPr>
        <w:t>谈判文件</w:t>
      </w:r>
      <w:r>
        <w:rPr>
          <w:rFonts w:hint="eastAsia"/>
          <w:highlight w:val="none"/>
        </w:rPr>
        <w:t>中的有关计价要求，并按照下列依据自主报价（另附）</w:t>
      </w:r>
    </w:p>
    <w:p>
      <w:pPr>
        <w:keepNext w:val="0"/>
        <w:keepLines w:val="0"/>
        <w:pageBreakBefore w:val="0"/>
        <w:widowControl w:val="0"/>
        <w:kinsoku/>
        <w:wordWrap/>
        <w:overflowPunct/>
        <w:topLinePunct w:val="0"/>
        <w:autoSpaceDE w:val="0"/>
        <w:autoSpaceDN w:val="0"/>
        <w:bidi w:val="0"/>
        <w:adjustRightInd/>
        <w:snapToGrid/>
        <w:spacing w:before="0" w:line="490" w:lineRule="exact"/>
        <w:textAlignment w:val="auto"/>
        <w:rPr>
          <w:rFonts w:hint="eastAsia"/>
          <w:highlight w:val="none"/>
        </w:rPr>
      </w:pPr>
      <w:r>
        <w:rPr>
          <w:rFonts w:hint="eastAsia"/>
          <w:highlight w:val="none"/>
        </w:rPr>
        <w:t>2.2 工程量清单中的每一子目须填入单价或价格，且只允许有一个报价。工程量清单中</w:t>
      </w:r>
      <w:r>
        <w:rPr>
          <w:rFonts w:hint="eastAsia"/>
          <w:highlight w:val="none"/>
          <w:lang w:eastAsia="zh-CN"/>
        </w:rPr>
        <w:t>供应商</w:t>
      </w:r>
      <w:r>
        <w:rPr>
          <w:rFonts w:hint="eastAsia"/>
          <w:highlight w:val="none"/>
        </w:rPr>
        <w:t>没有填入单价或价格的子目，其费用视为已分摊在工程量清单中其他相关子目的单价或价格之中。</w:t>
      </w:r>
    </w:p>
    <w:p>
      <w:pPr>
        <w:keepNext w:val="0"/>
        <w:keepLines w:val="0"/>
        <w:pageBreakBefore w:val="0"/>
        <w:widowControl w:val="0"/>
        <w:kinsoku/>
        <w:wordWrap/>
        <w:overflowPunct/>
        <w:topLinePunct w:val="0"/>
        <w:autoSpaceDE w:val="0"/>
        <w:autoSpaceDN w:val="0"/>
        <w:bidi w:val="0"/>
        <w:adjustRightInd/>
        <w:snapToGrid/>
        <w:spacing w:before="0" w:line="490" w:lineRule="exact"/>
        <w:textAlignment w:val="auto"/>
        <w:rPr>
          <w:rFonts w:hint="eastAsia"/>
          <w:highlight w:val="none"/>
        </w:rPr>
      </w:pPr>
      <w:r>
        <w:rPr>
          <w:rFonts w:hint="eastAsia"/>
          <w:highlight w:val="none"/>
        </w:rPr>
        <w:t>2.3 工程量清单中标价的单价或金额，应包括所需的人工费、材料和施工机具使用费和企业管理费、利润以及一定范围内的风险费用等。</w:t>
      </w:r>
    </w:p>
    <w:p>
      <w:pPr>
        <w:keepNext w:val="0"/>
        <w:keepLines w:val="0"/>
        <w:pageBreakBefore w:val="0"/>
        <w:widowControl w:val="0"/>
        <w:kinsoku/>
        <w:wordWrap/>
        <w:overflowPunct/>
        <w:topLinePunct w:val="0"/>
        <w:autoSpaceDE w:val="0"/>
        <w:autoSpaceDN w:val="0"/>
        <w:bidi w:val="0"/>
        <w:adjustRightInd/>
        <w:snapToGrid/>
        <w:spacing w:before="0" w:line="490" w:lineRule="exact"/>
        <w:textAlignment w:val="auto"/>
        <w:rPr>
          <w:rFonts w:hint="eastAsia"/>
          <w:highlight w:val="none"/>
        </w:rPr>
      </w:pPr>
      <w:r>
        <w:rPr>
          <w:rFonts w:hint="eastAsia"/>
          <w:highlight w:val="none"/>
        </w:rPr>
        <w:t>2.4</w:t>
      </w:r>
      <w:r>
        <w:rPr>
          <w:rFonts w:hint="eastAsia"/>
          <w:highlight w:val="none"/>
          <w:lang w:val="en-US" w:eastAsia="zh-CN"/>
        </w:rPr>
        <w:t xml:space="preserve"> </w:t>
      </w:r>
      <w:r>
        <w:rPr>
          <w:rFonts w:hint="eastAsia"/>
          <w:highlight w:val="none"/>
        </w:rPr>
        <w:t>投标总报价为</w:t>
      </w:r>
      <w:r>
        <w:rPr>
          <w:rFonts w:hint="eastAsia"/>
          <w:highlight w:val="none"/>
          <w:lang w:eastAsia="zh-CN"/>
        </w:rPr>
        <w:t>供应商</w:t>
      </w:r>
      <w:r>
        <w:rPr>
          <w:rFonts w:hint="eastAsia"/>
          <w:highlight w:val="none"/>
        </w:rPr>
        <w:t>完成招标范围所述的全部工程内容的体现和完成该工程项目的成本、管理费、技术措施费、利润、风险费及政策性文件规定的不可竞争费用、规费和税金等所有费用，以及所有根据合同或其它原因由</w:t>
      </w:r>
      <w:r>
        <w:rPr>
          <w:rFonts w:hint="eastAsia"/>
          <w:highlight w:val="none"/>
          <w:lang w:eastAsia="zh-CN"/>
        </w:rPr>
        <w:t>供应商</w:t>
      </w:r>
      <w:r>
        <w:rPr>
          <w:rFonts w:hint="eastAsia"/>
          <w:highlight w:val="none"/>
        </w:rPr>
        <w:t>支付的税金和其它应缴纳的费用。</w:t>
      </w:r>
    </w:p>
    <w:p>
      <w:pPr>
        <w:keepNext w:val="0"/>
        <w:keepLines w:val="0"/>
        <w:pageBreakBefore w:val="0"/>
        <w:widowControl w:val="0"/>
        <w:kinsoku/>
        <w:wordWrap/>
        <w:overflowPunct/>
        <w:topLinePunct w:val="0"/>
        <w:autoSpaceDE w:val="0"/>
        <w:autoSpaceDN w:val="0"/>
        <w:bidi w:val="0"/>
        <w:adjustRightInd/>
        <w:snapToGrid/>
        <w:spacing w:before="0" w:line="490" w:lineRule="exact"/>
        <w:textAlignment w:val="auto"/>
        <w:rPr>
          <w:rFonts w:hint="eastAsia"/>
          <w:highlight w:val="none"/>
        </w:rPr>
      </w:pPr>
      <w:r>
        <w:rPr>
          <w:rFonts w:hint="eastAsia"/>
          <w:highlight w:val="none"/>
        </w:rPr>
        <w:t xml:space="preserve">2.5 </w:t>
      </w:r>
      <w:r>
        <w:rPr>
          <w:rFonts w:hint="eastAsia"/>
          <w:highlight w:val="none"/>
          <w:lang w:val="en-US" w:eastAsia="zh-CN"/>
        </w:rPr>
        <w:t xml:space="preserve"> </w:t>
      </w:r>
      <w:r>
        <w:rPr>
          <w:rFonts w:hint="eastAsia"/>
          <w:highlight w:val="none"/>
        </w:rPr>
        <w:t>暂列金额的数量及拟用子目的说明：（另附）</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leftChars="0" w:firstLine="0" w:firstLineChars="0"/>
        <w:textAlignment w:val="auto"/>
        <w:rPr>
          <w:rFonts w:hint="eastAsia"/>
          <w:sz w:val="24"/>
          <w:szCs w:val="24"/>
          <w:highlight w:val="none"/>
        </w:rPr>
      </w:pPr>
      <w:bookmarkStart w:id="50" w:name="_Toc246996343"/>
      <w:bookmarkStart w:id="51" w:name="_Toc246997086"/>
      <w:bookmarkStart w:id="52" w:name="_Toc418164816"/>
      <w:bookmarkStart w:id="53" w:name="_Toc495501811"/>
      <w:bookmarkStart w:id="54" w:name="_Toc411795051"/>
      <w:bookmarkStart w:id="55" w:name="_Toc247085858"/>
      <w:bookmarkStart w:id="56" w:name="_Toc179632792"/>
      <w:r>
        <w:rPr>
          <w:rFonts w:hint="eastAsia"/>
          <w:sz w:val="24"/>
          <w:szCs w:val="24"/>
          <w:highlight w:val="none"/>
        </w:rPr>
        <w:t>3. 其他说明</w:t>
      </w:r>
      <w:bookmarkEnd w:id="50"/>
      <w:bookmarkEnd w:id="51"/>
      <w:bookmarkEnd w:id="52"/>
      <w:bookmarkEnd w:id="53"/>
      <w:bookmarkEnd w:id="54"/>
      <w:bookmarkEnd w:id="55"/>
      <w:bookmarkEnd w:id="56"/>
    </w:p>
    <w:p>
      <w:pPr>
        <w:pStyle w:val="5"/>
        <w:keepNext w:val="0"/>
        <w:keepLines w:val="0"/>
        <w:pageBreakBefore w:val="0"/>
        <w:widowControl w:val="0"/>
        <w:numPr>
          <w:ilvl w:val="0"/>
          <w:numId w:val="6"/>
        </w:numPr>
        <w:kinsoku/>
        <w:wordWrap/>
        <w:overflowPunct/>
        <w:topLinePunct w:val="0"/>
        <w:autoSpaceDE w:val="0"/>
        <w:autoSpaceDN w:val="0"/>
        <w:bidi w:val="0"/>
        <w:adjustRightInd/>
        <w:snapToGrid/>
        <w:spacing w:before="0" w:line="560" w:lineRule="exact"/>
        <w:ind w:left="0" w:leftChars="0" w:firstLine="0" w:firstLineChars="0"/>
        <w:textAlignment w:val="auto"/>
        <w:rPr>
          <w:rFonts w:hint="eastAsia"/>
          <w:sz w:val="24"/>
          <w:szCs w:val="24"/>
          <w:highlight w:val="none"/>
        </w:rPr>
      </w:pPr>
      <w:bookmarkStart w:id="57" w:name="_Toc418164817"/>
      <w:bookmarkStart w:id="58" w:name="_Toc495501812"/>
      <w:r>
        <w:rPr>
          <w:rFonts w:hint="eastAsia"/>
          <w:sz w:val="24"/>
          <w:szCs w:val="24"/>
          <w:highlight w:val="none"/>
        </w:rPr>
        <w:t>工程量清单</w:t>
      </w:r>
      <w:bookmarkEnd w:id="40"/>
      <w:bookmarkEnd w:id="41"/>
      <w:bookmarkEnd w:id="42"/>
      <w:bookmarkEnd w:id="43"/>
      <w:bookmarkEnd w:id="44"/>
      <w:bookmarkEnd w:id="45"/>
      <w:bookmarkEnd w:id="46"/>
      <w:bookmarkEnd w:id="47"/>
      <w:bookmarkEnd w:id="48"/>
      <w:bookmarkEnd w:id="49"/>
      <w:bookmarkEnd w:id="57"/>
      <w:r>
        <w:rPr>
          <w:rFonts w:hint="eastAsia"/>
          <w:sz w:val="24"/>
          <w:szCs w:val="24"/>
          <w:highlight w:val="none"/>
        </w:rPr>
        <w:t xml:space="preserve"> </w:t>
      </w:r>
      <w:bookmarkEnd w:id="58"/>
    </w:p>
    <w:p>
      <w:pPr>
        <w:pStyle w:val="6"/>
        <w:rPr>
          <w:rFonts w:hint="eastAsia"/>
          <w:highlight w:val="none"/>
        </w:rPr>
      </w:pPr>
    </w:p>
    <w:tbl>
      <w:tblPr>
        <w:tblStyle w:val="19"/>
        <w:tblW w:w="8976"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9"/>
        <w:gridCol w:w="1412"/>
        <w:gridCol w:w="2303"/>
        <w:gridCol w:w="756"/>
        <w:gridCol w:w="756"/>
        <w:gridCol w:w="885"/>
        <w:gridCol w:w="1220"/>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trPr>
        <w:tc>
          <w:tcPr>
            <w:tcW w:w="8976" w:type="dxa"/>
            <w:gridSpan w:val="8"/>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r>
              <w:rPr>
                <w:rFonts w:hint="eastAsia" w:cs="宋体"/>
                <w:b/>
                <w:bCs/>
                <w:i w:val="0"/>
                <w:iCs w:val="0"/>
                <w:color w:val="000000"/>
                <w:kern w:val="0"/>
                <w:sz w:val="24"/>
                <w:szCs w:val="24"/>
                <w:highlight w:val="none"/>
                <w:u w:val="none"/>
                <w:lang w:val="en-US" w:eastAsia="zh-CN" w:bidi="ar"/>
              </w:rPr>
              <w:t>新疆维吾尔自治区博物馆《</w:t>
            </w:r>
            <w:r>
              <w:rPr>
                <w:rFonts w:hint="eastAsia" w:ascii="宋体" w:hAnsi="宋体" w:eastAsia="宋体" w:cs="宋体"/>
                <w:b/>
                <w:bCs/>
                <w:i w:val="0"/>
                <w:iCs w:val="0"/>
                <w:color w:val="000000"/>
                <w:kern w:val="0"/>
                <w:sz w:val="24"/>
                <w:szCs w:val="24"/>
                <w:highlight w:val="none"/>
                <w:u w:val="none"/>
                <w:lang w:val="en-US" w:eastAsia="zh-CN" w:bidi="ar"/>
              </w:rPr>
              <w:t>吉金铸史</w:t>
            </w:r>
            <w:r>
              <w:rPr>
                <w:rFonts w:hint="eastAsia" w:cs="宋体"/>
                <w:b/>
                <w:bCs/>
                <w:i w:val="0"/>
                <w:iCs w:val="0"/>
                <w:color w:val="000000"/>
                <w:kern w:val="0"/>
                <w:sz w:val="24"/>
                <w:szCs w:val="24"/>
                <w:highlight w:val="none"/>
                <w:u w:val="none"/>
                <w:lang w:val="en-US" w:eastAsia="zh-CN" w:bidi="ar"/>
              </w:rPr>
              <w:t>——</w:t>
            </w:r>
            <w:r>
              <w:rPr>
                <w:rFonts w:hint="eastAsia" w:ascii="宋体" w:hAnsi="宋体" w:eastAsia="宋体" w:cs="宋体"/>
                <w:b/>
                <w:bCs/>
                <w:i w:val="0"/>
                <w:iCs w:val="0"/>
                <w:color w:val="000000"/>
                <w:kern w:val="0"/>
                <w:sz w:val="24"/>
                <w:szCs w:val="24"/>
                <w:highlight w:val="none"/>
                <w:u w:val="none"/>
                <w:lang w:val="en-US" w:eastAsia="zh-CN" w:bidi="ar"/>
              </w:rPr>
              <w:t>青铜器里的古代中国</w:t>
            </w:r>
            <w:r>
              <w:rPr>
                <w:rFonts w:hint="eastAsia" w:cs="宋体"/>
                <w:b/>
                <w:bCs/>
                <w:i w:val="0"/>
                <w:iCs w:val="0"/>
                <w:color w:val="000000"/>
                <w:kern w:val="0"/>
                <w:sz w:val="24"/>
                <w:szCs w:val="24"/>
                <w:highlight w:val="none"/>
                <w:u w:val="none"/>
                <w:lang w:val="en-US" w:eastAsia="zh-CN" w:bidi="ar"/>
              </w:rPr>
              <w:t>》</w:t>
            </w:r>
            <w:r>
              <w:rPr>
                <w:rFonts w:hint="eastAsia" w:ascii="宋体" w:hAnsi="宋体" w:eastAsia="宋体" w:cs="宋体"/>
                <w:b/>
                <w:bCs/>
                <w:i w:val="0"/>
                <w:iCs w:val="0"/>
                <w:color w:val="000000"/>
                <w:kern w:val="0"/>
                <w:sz w:val="24"/>
                <w:szCs w:val="24"/>
                <w:highlight w:val="none"/>
                <w:u w:val="none"/>
                <w:lang w:val="en-US" w:eastAsia="zh-CN" w:bidi="ar"/>
              </w:rPr>
              <w:t>巡展项目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序号</w:t>
            </w:r>
          </w:p>
        </w:tc>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项目名称</w:t>
            </w:r>
          </w:p>
        </w:tc>
        <w:tc>
          <w:tcPr>
            <w:tcW w:w="23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施工工艺及内容</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工程量</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金额（元）</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单位</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数量</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单价</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合价</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一</w:t>
            </w:r>
          </w:p>
        </w:tc>
        <w:tc>
          <w:tcPr>
            <w:tcW w:w="821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展厅基础改造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序厅主题墙基础改造</w:t>
            </w:r>
          </w:p>
        </w:tc>
        <w:tc>
          <w:tcPr>
            <w:tcW w:w="23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利用原装饰基础根据设计内容微调</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m²</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8750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序厅浮雕调整</w:t>
            </w:r>
          </w:p>
        </w:tc>
        <w:tc>
          <w:tcPr>
            <w:tcW w:w="23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利用原有墙面顶面浮雕，重新调整色系及简单调整浮雕内容</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m²</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78000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展厅墙面处理</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原墙面清理、墙面刮腻子找平，面层滚基膜光油</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m²</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20250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原墙面硅藻泥改色（重新刷调色乳胶漆）</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m²</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11200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墙面背景画面</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根据展示内容设计相应的背景画面</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m²</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168</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75600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展柜内更换积木托台装饰布</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拆除原展柜积木装饰布，重新根据设计效果更换装饰布</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168000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调整展厅灯光</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局部线路调整、灯具更换调整（含利用原展厅多媒体触控屏设备移位安装）</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100000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100000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展厅基础调整及地面修复</w:t>
            </w:r>
          </w:p>
        </w:tc>
        <w:tc>
          <w:tcPr>
            <w:tcW w:w="23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拆除原展厅不需要的展示内容，重新修复墙面就地面塑胶地板</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65000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65000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w:t>
            </w:r>
          </w:p>
        </w:tc>
        <w:tc>
          <w:tcPr>
            <w:tcW w:w="3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小计</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526800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 xml:space="preserve"> 二</w:t>
            </w:r>
          </w:p>
        </w:tc>
        <w:tc>
          <w:tcPr>
            <w:tcW w:w="82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布展项目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展示布展图文展板</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18mm生态板基层、高精度宣绒布展示内容喷绘、不锈钢装饰收边条</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m²</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360000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展厅入口处馆名</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600mm高度精工字</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15000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15000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序厅展示主题文字</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500mm高度精工字</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20000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20000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展示单元版面</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18mm生态板基层、高精度宣绒布展示内容喷绘、不锈钢装饰收边条（展板厚度在8公分）展板尺寸为：1500mm*4000mm)</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3500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17500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展示积木托架制作</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根据展示文物设计相应是展示托架</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67500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展示实物说明卡片</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哑光黑色亚克力制作</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2250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小计</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482250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合计</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1009050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3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综合费率及税金 9%</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90814.5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4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Hans" w:bidi="ar"/>
              </w:rPr>
              <w:t>总</w:t>
            </w:r>
            <w:r>
              <w:rPr>
                <w:rFonts w:hint="eastAsia" w:ascii="宋体" w:hAnsi="宋体" w:eastAsia="宋体" w:cs="宋体"/>
                <w:b/>
                <w:bCs/>
                <w:i w:val="0"/>
                <w:iCs w:val="0"/>
                <w:color w:val="000000"/>
                <w:kern w:val="0"/>
                <w:sz w:val="20"/>
                <w:szCs w:val="20"/>
                <w:highlight w:val="none"/>
                <w:u w:val="none"/>
                <w:lang w:val="en-US" w:eastAsia="zh-CN" w:bidi="ar"/>
              </w:rPr>
              <w:t>计</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1099864.5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4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rPr>
                <w:rFonts w:hint="eastAsia"/>
                <w:highlight w:val="none"/>
                <w:lang w:val="en-US" w:eastAsia="zh-Hans"/>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bl>
    <w:p>
      <w:pPr>
        <w:pStyle w:val="47"/>
        <w:numPr>
          <w:ilvl w:val="0"/>
          <w:numId w:val="5"/>
        </w:numPr>
        <w:bidi w:val="0"/>
        <w:rPr>
          <w:rFonts w:hint="default"/>
          <w:b/>
          <w:bCs/>
          <w:sz w:val="28"/>
          <w:szCs w:val="28"/>
          <w:highlight w:val="none"/>
        </w:rPr>
      </w:pPr>
      <w:r>
        <w:rPr>
          <w:rFonts w:hint="eastAsia"/>
          <w:b/>
          <w:bCs/>
          <w:sz w:val="28"/>
          <w:szCs w:val="28"/>
          <w:highlight w:val="none"/>
        </w:rPr>
        <w:t>图纸</w:t>
      </w:r>
    </w:p>
    <w:p>
      <w:pPr>
        <w:pStyle w:val="2"/>
        <w:widowControl w:val="0"/>
        <w:numPr>
          <w:ilvl w:val="0"/>
          <w:numId w:val="0"/>
        </w:numPr>
        <w:autoSpaceDE w:val="0"/>
        <w:autoSpaceDN w:val="0"/>
        <w:spacing w:before="0" w:after="0" w:line="360" w:lineRule="auto"/>
        <w:ind w:right="0" w:rightChars="0"/>
        <w:jc w:val="left"/>
        <w:rPr>
          <w:rFonts w:hint="default"/>
          <w:highlight w:val="none"/>
        </w:rPr>
        <w:sectPr>
          <w:headerReference r:id="rId6" w:type="default"/>
          <w:pgSz w:w="11910" w:h="16840"/>
          <w:pgMar w:top="1984" w:right="1531" w:bottom="2098" w:left="1531" w:header="670" w:footer="1041" w:gutter="0"/>
          <w:cols w:space="720" w:num="1"/>
          <w:rtlGutter w:val="0"/>
          <w:docGrid w:linePitch="1" w:charSpace="0"/>
        </w:sectPr>
      </w:pPr>
      <w:r>
        <w:rPr>
          <w:rFonts w:hint="default"/>
          <w:highlight w:val="none"/>
        </w:rPr>
        <w:drawing>
          <wp:inline distT="0" distB="0" distL="114300" distR="114300">
            <wp:extent cx="5618480" cy="4726305"/>
            <wp:effectExtent l="0" t="0" r="20320" b="23495"/>
            <wp:docPr id="42" name="图片 42" descr="4121674711294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4121674711294_.pic"/>
                    <pic:cNvPicPr>
                      <a:picLocks noChangeAspect="1"/>
                    </pic:cNvPicPr>
                  </pic:nvPicPr>
                  <pic:blipFill>
                    <a:blip r:embed="rId21"/>
                    <a:stretch>
                      <a:fillRect/>
                    </a:stretch>
                  </pic:blipFill>
                  <pic:spPr>
                    <a:xfrm>
                      <a:off x="0" y="0"/>
                      <a:ext cx="5618480" cy="4726305"/>
                    </a:xfrm>
                    <a:prstGeom prst="rect">
                      <a:avLst/>
                    </a:prstGeom>
                  </pic:spPr>
                </pic:pic>
              </a:graphicData>
            </a:graphic>
          </wp:inline>
        </w:drawing>
      </w:r>
    </w:p>
    <w:p>
      <w:pPr>
        <w:keepNext w:val="0"/>
        <w:keepLines w:val="0"/>
        <w:pageBreakBefore w:val="0"/>
        <w:widowControl w:val="0"/>
        <w:numPr>
          <w:ilvl w:val="0"/>
          <w:numId w:val="7"/>
        </w:numPr>
        <w:kinsoku/>
        <w:wordWrap/>
        <w:overflowPunct/>
        <w:topLinePunct w:val="0"/>
        <w:autoSpaceDE w:val="0"/>
        <w:autoSpaceDN w:val="0"/>
        <w:bidi w:val="0"/>
        <w:adjustRightInd/>
        <w:snapToGrid/>
        <w:spacing w:line="440" w:lineRule="exact"/>
        <w:ind w:firstLine="640" w:firstLineChars="200"/>
        <w:jc w:val="center"/>
        <w:textAlignment w:val="auto"/>
        <w:rPr>
          <w:rFonts w:hint="eastAsia" w:ascii="微软雅黑" w:hAnsi="微软雅黑" w:eastAsia="微软雅黑" w:cs="微软雅黑"/>
          <w:b/>
          <w:bCs/>
          <w:sz w:val="32"/>
          <w:szCs w:val="32"/>
          <w:highlight w:val="none"/>
        </w:rPr>
      </w:pPr>
      <w:bookmarkStart w:id="59" w:name="_Toc3098_WPSOffice_Level1"/>
      <w:r>
        <w:rPr>
          <w:rFonts w:hint="eastAsia" w:ascii="微软雅黑" w:hAnsi="微软雅黑" w:eastAsia="微软雅黑" w:cs="微软雅黑"/>
          <w:b/>
          <w:bCs/>
          <w:sz w:val="32"/>
          <w:szCs w:val="32"/>
          <w:highlight w:val="none"/>
        </w:rPr>
        <w:t>合同格式</w:t>
      </w:r>
      <w:bookmarkEnd w:id="59"/>
      <w:r>
        <w:rPr>
          <w:rFonts w:hint="eastAsia" w:ascii="微软雅黑" w:hAnsi="微软雅黑" w:eastAsia="微软雅黑" w:cs="微软雅黑"/>
          <w:b/>
          <w:bCs/>
          <w:sz w:val="32"/>
          <w:szCs w:val="32"/>
          <w:highlight w:val="none"/>
        </w:rPr>
        <w:t xml:space="preserve"> </w:t>
      </w:r>
    </w:p>
    <w:p>
      <w:pPr>
        <w:pStyle w:val="17"/>
        <w:rPr>
          <w:rFonts w:hint="eastAsia"/>
          <w:highlight w:val="none"/>
        </w:rPr>
      </w:pPr>
    </w:p>
    <w:p>
      <w:pPr>
        <w:pStyle w:val="13"/>
        <w:numPr>
          <w:ilvl w:val="0"/>
          <w:numId w:val="0"/>
        </w:numPr>
        <w:ind w:right="0" w:rightChars="0"/>
        <w:rPr>
          <w:rFonts w:hint="eastAsia"/>
          <w:highlight w:val="none"/>
        </w:rPr>
      </w:pPr>
    </w:p>
    <w:p>
      <w:pPr>
        <w:pStyle w:val="5"/>
        <w:numPr>
          <w:ilvl w:val="0"/>
          <w:numId w:val="0"/>
        </w:numPr>
        <w:spacing w:line="360" w:lineRule="exact"/>
        <w:ind w:right="0" w:rightChars="0" w:firstLine="3012" w:firstLineChars="1000"/>
        <w:jc w:val="both"/>
        <w:rPr>
          <w:rFonts w:hint="eastAsia" w:ascii="宋体" w:hAnsi="宋体" w:eastAsia="宋体" w:cs="宋体"/>
          <w:sz w:val="30"/>
          <w:szCs w:val="30"/>
          <w:highlight w:val="none"/>
        </w:rPr>
      </w:pPr>
      <w:bookmarkStart w:id="60" w:name="_Toc418164810"/>
      <w:bookmarkStart w:id="61" w:name="_Toc495501805"/>
      <w:r>
        <w:rPr>
          <w:rFonts w:hint="eastAsia" w:ascii="宋体" w:hAnsi="宋体" w:eastAsia="宋体" w:cs="宋体"/>
          <w:sz w:val="30"/>
          <w:szCs w:val="30"/>
          <w:highlight w:val="none"/>
          <w:lang w:val="en-US" w:eastAsia="zh-CN"/>
        </w:rPr>
        <w:t xml:space="preserve">第一节 </w:t>
      </w:r>
      <w:r>
        <w:rPr>
          <w:rFonts w:hint="eastAsia" w:ascii="宋体" w:hAnsi="宋体" w:eastAsia="宋体" w:cs="宋体"/>
          <w:sz w:val="30"/>
          <w:szCs w:val="30"/>
          <w:highlight w:val="none"/>
        </w:rPr>
        <w:t xml:space="preserve"> 合同条款</w:t>
      </w:r>
      <w:bookmarkEnd w:id="60"/>
      <w:bookmarkEnd w:id="61"/>
    </w:p>
    <w:p>
      <w:pPr>
        <w:numPr>
          <w:ilvl w:val="0"/>
          <w:numId w:val="0"/>
        </w:numPr>
        <w:ind w:right="0" w:rightChars="0"/>
        <w:rPr>
          <w:rFonts w:hint="eastAsia" w:ascii="宋体" w:hAnsi="宋体" w:eastAsia="宋体" w:cs="宋体"/>
          <w:sz w:val="24"/>
          <w:szCs w:val="24"/>
          <w:highlight w:val="none"/>
        </w:rPr>
      </w:pPr>
    </w:p>
    <w:p>
      <w:pPr>
        <w:spacing w:line="460" w:lineRule="exact"/>
        <w:ind w:firstLine="480" w:firstLineChars="200"/>
        <w:rPr>
          <w:rFonts w:hint="eastAsia" w:ascii="宋体" w:hAnsi="宋体" w:eastAsia="宋体" w:cs="宋体"/>
          <w:sz w:val="24"/>
          <w:szCs w:val="24"/>
          <w:highlight w:val="none"/>
        </w:rPr>
      </w:pPr>
      <w:bookmarkStart w:id="62" w:name="_Toc152042546"/>
      <w:bookmarkStart w:id="63" w:name="_Toc152045767"/>
      <w:bookmarkStart w:id="64" w:name="_Toc179632785"/>
      <w:bookmarkStart w:id="65" w:name="_Toc144974826"/>
      <w:r>
        <w:rPr>
          <w:rFonts w:hint="eastAsia" w:ascii="宋体" w:hAnsi="宋体" w:eastAsia="宋体" w:cs="宋体"/>
          <w:sz w:val="24"/>
          <w:szCs w:val="24"/>
          <w:highlight w:val="none"/>
        </w:rPr>
        <w:t>通用合同条款直接引用住房城乡建设部、国家工商行政管理总局</w:t>
      </w:r>
      <w:r>
        <w:rPr>
          <w:rFonts w:hint="eastAsia" w:cs="宋体"/>
          <w:sz w:val="24"/>
          <w:szCs w:val="24"/>
          <w:highlight w:val="none"/>
          <w:lang w:val="en-US" w:eastAsia="zh-CN"/>
        </w:rPr>
        <w:t>修订的</w:t>
      </w:r>
      <w:r>
        <w:rPr>
          <w:rFonts w:hint="eastAsia" w:ascii="宋体" w:hAnsi="宋体" w:eastAsia="宋体" w:cs="宋体"/>
          <w:sz w:val="24"/>
          <w:szCs w:val="24"/>
          <w:highlight w:val="none"/>
        </w:rPr>
        <w:t>《建设工程施工合同（示范文本）》（GF-201</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-0201）第二部分“通用合同条款”。</w:t>
      </w:r>
    </w:p>
    <w:p>
      <w:pPr>
        <w:pStyle w:val="56"/>
        <w:jc w:val="center"/>
        <w:rPr>
          <w:rFonts w:hint="eastAsia" w:ascii="宋体" w:hAnsi="宋体" w:eastAsia="宋体" w:cs="宋体"/>
          <w:sz w:val="24"/>
          <w:szCs w:val="24"/>
          <w:highlight w:val="none"/>
        </w:rPr>
      </w:pPr>
    </w:p>
    <w:p>
      <w:pPr>
        <w:pStyle w:val="56"/>
        <w:jc w:val="center"/>
        <w:rPr>
          <w:rFonts w:hint="eastAsia" w:ascii="宋体" w:hAnsi="宋体" w:eastAsia="宋体" w:cs="宋体"/>
          <w:sz w:val="24"/>
          <w:szCs w:val="24"/>
          <w:highlight w:val="none"/>
        </w:rPr>
      </w:pPr>
    </w:p>
    <w:p>
      <w:pPr>
        <w:pStyle w:val="5"/>
        <w:numPr>
          <w:ilvl w:val="0"/>
          <w:numId w:val="0"/>
        </w:numPr>
        <w:spacing w:line="360" w:lineRule="exact"/>
        <w:ind w:right="0" w:rightChars="0" w:firstLine="3012" w:firstLineChars="1000"/>
        <w:jc w:val="both"/>
        <w:rPr>
          <w:rFonts w:hint="eastAsia" w:ascii="宋体" w:hAnsi="宋体" w:eastAsia="宋体" w:cs="宋体"/>
          <w:sz w:val="30"/>
          <w:szCs w:val="30"/>
          <w:highlight w:val="none"/>
          <w:lang w:val="en-US" w:eastAsia="zh-CN"/>
        </w:rPr>
      </w:pPr>
      <w:bookmarkStart w:id="66" w:name="_Toc418164811"/>
      <w:bookmarkStart w:id="67" w:name="_Toc495501806"/>
      <w:r>
        <w:rPr>
          <w:rFonts w:hint="eastAsia" w:ascii="宋体" w:hAnsi="宋体" w:eastAsia="宋体" w:cs="宋体"/>
          <w:sz w:val="30"/>
          <w:szCs w:val="30"/>
          <w:highlight w:val="none"/>
          <w:lang w:val="en-US" w:eastAsia="zh-CN"/>
        </w:rPr>
        <w:t>第二节  专用合同条款</w:t>
      </w:r>
      <w:bookmarkEnd w:id="66"/>
      <w:bookmarkEnd w:id="67"/>
    </w:p>
    <w:p>
      <w:pPr>
        <w:jc w:val="center"/>
        <w:rPr>
          <w:rFonts w:hint="eastAsia" w:ascii="宋体" w:hAnsi="宋体" w:eastAsia="宋体" w:cs="宋体"/>
          <w:sz w:val="24"/>
          <w:szCs w:val="24"/>
          <w:highlight w:val="none"/>
        </w:rPr>
      </w:pPr>
    </w:p>
    <w:p>
      <w:pPr>
        <w:pStyle w:val="62"/>
        <w:keepNext w:val="0"/>
        <w:keepLines w:val="0"/>
        <w:pageBreakBefore w:val="0"/>
        <w:framePr w:wrap="auto" w:vAnchor="margin" w:hAnchor="text" w:yAlign="inline"/>
        <w:widowControl w:val="0"/>
        <w:kinsoku/>
        <w:wordWrap/>
        <w:overflowPunct/>
        <w:topLinePunct w:val="0"/>
        <w:autoSpaceDE/>
        <w:autoSpaceDN/>
        <w:bidi w:val="0"/>
        <w:adjustRightInd/>
        <w:snapToGrid/>
        <w:spacing w:line="510" w:lineRule="exact"/>
        <w:ind w:firstLine="480"/>
        <w:textAlignment w:val="auto"/>
        <w:rPr>
          <w:rStyle w:val="60"/>
          <w:rFonts w:ascii="宋体" w:hAnsi="宋体" w:eastAsia="宋体" w:cs="宋体"/>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以下为中标后签定本项目合同的通用条款，中标人不得提出实质性的修改，关于专用条款将由采购人与中标人结合本项目具体情况协商后签订。</w:t>
      </w:r>
    </w:p>
    <w:p>
      <w:pPr>
        <w:pStyle w:val="62"/>
        <w:keepNext w:val="0"/>
        <w:keepLines w:val="0"/>
        <w:pageBreakBefore w:val="0"/>
        <w:framePr w:wrap="auto" w:vAnchor="margin" w:hAnchor="text" w:yAlign="inline"/>
        <w:widowControl w:val="0"/>
        <w:kinsoku/>
        <w:wordWrap/>
        <w:overflowPunct/>
        <w:topLinePunct w:val="0"/>
        <w:autoSpaceDE/>
        <w:autoSpaceDN/>
        <w:bidi w:val="0"/>
        <w:adjustRightInd/>
        <w:snapToGrid/>
        <w:spacing w:line="510" w:lineRule="exact"/>
        <w:jc w:val="center"/>
        <w:textAlignment w:val="auto"/>
        <w:rPr>
          <w:rStyle w:val="60"/>
          <w:sz w:val="24"/>
          <w:szCs w:val="24"/>
          <w:highlight w:val="none"/>
          <w:shd w:val="clear" w:color="auto" w:fill="FEFFFF"/>
          <w:lang w:val="zh-TW" w:eastAsia="zh-TW"/>
        </w:rPr>
      </w:pPr>
      <w:r>
        <w:rPr>
          <w:rStyle w:val="60"/>
          <w:rFonts w:hint="eastAsia" w:eastAsia="SimSong Bold"/>
          <w:sz w:val="30"/>
          <w:szCs w:val="30"/>
          <w:highlight w:val="none"/>
          <w:shd w:val="clear" w:color="auto" w:fill="FEFFFF"/>
          <w:rtl w:val="0"/>
          <w:lang w:val="zh-TW" w:eastAsia="zh-TW"/>
        </w:rPr>
        <w:t>新疆维吾尔自治区政府采购合同（合同编号）</w:t>
      </w:r>
    </w:p>
    <w:p>
      <w:pPr>
        <w:pStyle w:val="62"/>
        <w:keepNext w:val="0"/>
        <w:keepLines w:val="0"/>
        <w:pageBreakBefore w:val="0"/>
        <w:framePr w:wrap="auto" w:vAnchor="margin" w:hAnchor="text" w:yAlign="inline"/>
        <w:widowControl w:val="0"/>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hint="eastAsia" w:eastAsia="宋体"/>
          <w:sz w:val="24"/>
          <w:szCs w:val="24"/>
          <w:highlight w:val="none"/>
          <w:shd w:val="clear" w:color="auto" w:fill="FEFFFF"/>
          <w:rtl w:val="0"/>
          <w:lang w:val="zh-TW" w:eastAsia="zh-TW"/>
        </w:rPr>
        <w:t>签订地点：</w:t>
      </w:r>
      <w:r>
        <w:rPr>
          <w:rStyle w:val="60"/>
          <w:rFonts w:ascii="Calibri" w:hAnsi="Calibri"/>
          <w:sz w:val="24"/>
          <w:szCs w:val="24"/>
          <w:highlight w:val="none"/>
          <w:shd w:val="clear" w:color="auto" w:fill="FEFFFF"/>
          <w:rtl w:val="0"/>
          <w:lang w:val="en-US"/>
        </w:rPr>
        <w:t>XXXX</w:t>
      </w:r>
      <w:r>
        <w:rPr>
          <w:rStyle w:val="60"/>
          <w:rFonts w:hint="eastAsia" w:eastAsia="宋体"/>
          <w:sz w:val="24"/>
          <w:szCs w:val="24"/>
          <w:highlight w:val="none"/>
          <w:shd w:val="clear" w:color="auto" w:fill="FEFFFF"/>
          <w:rtl w:val="0"/>
          <w:lang w:val="zh-TW" w:eastAsia="zh-TW"/>
        </w:rPr>
        <w:t>。</w:t>
      </w:r>
    </w:p>
    <w:p>
      <w:pPr>
        <w:pStyle w:val="62"/>
        <w:keepNext w:val="0"/>
        <w:keepLines w:val="0"/>
        <w:pageBreakBefore w:val="0"/>
        <w:framePr w:wrap="auto" w:vAnchor="margin" w:hAnchor="text" w:yAlign="inline"/>
        <w:widowControl w:val="0"/>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hint="eastAsia" w:eastAsia="宋体"/>
          <w:sz w:val="24"/>
          <w:szCs w:val="24"/>
          <w:highlight w:val="none"/>
          <w:shd w:val="clear" w:color="auto" w:fill="FEFFFF"/>
          <w:rtl w:val="0"/>
          <w:lang w:val="zh-TW" w:eastAsia="zh-TW"/>
        </w:rPr>
        <w:t>签订时间：</w:t>
      </w:r>
      <w:r>
        <w:rPr>
          <w:rStyle w:val="60"/>
          <w:rFonts w:ascii="Calibri" w:hAnsi="Calibri"/>
          <w:sz w:val="24"/>
          <w:szCs w:val="24"/>
          <w:highlight w:val="none"/>
          <w:shd w:val="clear" w:color="auto" w:fill="FEFFFF"/>
          <w:rtl w:val="0"/>
          <w:lang w:val="en-US"/>
        </w:rPr>
        <w:t>XXXX</w:t>
      </w:r>
      <w:r>
        <w:rPr>
          <w:rStyle w:val="60"/>
          <w:rFonts w:hint="eastAsia" w:eastAsia="宋体"/>
          <w:sz w:val="24"/>
          <w:szCs w:val="24"/>
          <w:highlight w:val="none"/>
          <w:shd w:val="clear" w:color="auto" w:fill="FEFFFF"/>
          <w:rtl w:val="0"/>
          <w:lang w:val="zh-TW" w:eastAsia="zh-TW"/>
        </w:rPr>
        <w:t>年</w:t>
      </w:r>
      <w:r>
        <w:rPr>
          <w:rStyle w:val="60"/>
          <w:rFonts w:ascii="Calibri" w:hAnsi="Calibri"/>
          <w:sz w:val="24"/>
          <w:szCs w:val="24"/>
          <w:highlight w:val="none"/>
          <w:shd w:val="clear" w:color="auto" w:fill="FEFFFF"/>
          <w:rtl w:val="0"/>
          <w:lang w:val="en-US"/>
        </w:rPr>
        <w:t>XX</w:t>
      </w:r>
      <w:r>
        <w:rPr>
          <w:rStyle w:val="60"/>
          <w:rFonts w:hint="eastAsia" w:eastAsia="宋体"/>
          <w:sz w:val="24"/>
          <w:szCs w:val="24"/>
          <w:highlight w:val="none"/>
          <w:shd w:val="clear" w:color="auto" w:fill="FEFFFF"/>
          <w:rtl w:val="0"/>
          <w:lang w:val="zh-TW" w:eastAsia="zh-TW"/>
        </w:rPr>
        <w:t>月</w:t>
      </w:r>
      <w:r>
        <w:rPr>
          <w:rStyle w:val="60"/>
          <w:rFonts w:ascii="Calibri" w:hAnsi="Calibri"/>
          <w:sz w:val="24"/>
          <w:szCs w:val="24"/>
          <w:highlight w:val="none"/>
          <w:shd w:val="clear" w:color="auto" w:fill="FEFFFF"/>
          <w:rtl w:val="0"/>
          <w:lang w:val="en-US"/>
        </w:rPr>
        <w:t>XX</w:t>
      </w:r>
      <w:r>
        <w:rPr>
          <w:rStyle w:val="60"/>
          <w:rFonts w:hint="eastAsia" w:eastAsia="宋体"/>
          <w:sz w:val="24"/>
          <w:szCs w:val="24"/>
          <w:highlight w:val="none"/>
          <w:shd w:val="clear" w:color="auto" w:fill="FEFFFF"/>
          <w:rtl w:val="0"/>
          <w:lang w:val="zh-TW" w:eastAsia="zh-TW"/>
        </w:rPr>
        <w:t>日。</w:t>
      </w:r>
    </w:p>
    <w:p>
      <w:pPr>
        <w:pStyle w:val="62"/>
        <w:keepNext w:val="0"/>
        <w:keepLines w:val="0"/>
        <w:pageBreakBefore w:val="0"/>
        <w:framePr w:wrap="auto" w:vAnchor="margin" w:hAnchor="text" w:yAlign="inline"/>
        <w:widowControl w:val="0"/>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采购人（甲方）：</w:t>
      </w:r>
      <w:r>
        <w:rPr>
          <w:rStyle w:val="60"/>
          <w:rFonts w:hint="eastAsia" w:eastAsia="宋体"/>
          <w:sz w:val="24"/>
          <w:szCs w:val="24"/>
          <w:highlight w:val="none"/>
          <w:u w:val="single"/>
          <w:shd w:val="clear" w:color="auto" w:fill="FEFFFF"/>
          <w:rtl w:val="0"/>
          <w:lang w:val="zh-TW" w:eastAsia="zh-TW"/>
        </w:rPr>
        <w:t>新疆维吾尔自治区博物馆</w:t>
      </w:r>
    </w:p>
    <w:p>
      <w:pPr>
        <w:pStyle w:val="62"/>
        <w:keepNext w:val="0"/>
        <w:keepLines w:val="0"/>
        <w:pageBreakBefore w:val="0"/>
        <w:framePr w:wrap="auto" w:vAnchor="margin" w:hAnchor="text" w:yAlign="inline"/>
        <w:widowControl w:val="0"/>
        <w:kinsoku/>
        <w:wordWrap/>
        <w:overflowPunct/>
        <w:topLinePunct w:val="0"/>
        <w:autoSpaceDE/>
        <w:autoSpaceDN/>
        <w:bidi w:val="0"/>
        <w:adjustRightInd/>
        <w:snapToGrid/>
        <w:spacing w:line="510" w:lineRule="exact"/>
        <w:ind w:firstLine="480"/>
        <w:textAlignment w:val="auto"/>
        <w:rPr>
          <w:rStyle w:val="60"/>
          <w:sz w:val="24"/>
          <w:szCs w:val="24"/>
          <w:highlight w:val="none"/>
          <w:u w:val="single"/>
          <w:shd w:val="clear" w:color="auto" w:fill="FEFFFF"/>
        </w:rPr>
      </w:pPr>
      <w:r>
        <w:rPr>
          <w:rStyle w:val="60"/>
          <w:rFonts w:hint="eastAsia" w:eastAsia="宋体"/>
          <w:sz w:val="24"/>
          <w:szCs w:val="24"/>
          <w:highlight w:val="none"/>
          <w:shd w:val="clear" w:color="auto" w:fill="FEFFFF"/>
          <w:rtl w:val="0"/>
          <w:lang w:val="zh-TW" w:eastAsia="zh-TW"/>
        </w:rPr>
        <w:t>供应商（乙方）：</w:t>
      </w:r>
      <w:r>
        <w:rPr>
          <w:rStyle w:val="60"/>
          <w:rFonts w:ascii="Calibri" w:hAnsi="Calibri"/>
          <w:sz w:val="24"/>
          <w:szCs w:val="24"/>
          <w:highlight w:val="none"/>
          <w:u w:val="single"/>
          <w:shd w:val="clear" w:color="auto" w:fill="FEFFFF"/>
          <w:rtl w:val="0"/>
          <w:lang w:val="en-US"/>
        </w:rPr>
        <w:t xml:space="preserve">                      </w:t>
      </w:r>
    </w:p>
    <w:p>
      <w:pPr>
        <w:pStyle w:val="63"/>
        <w:keepNext w:val="0"/>
        <w:keepLines w:val="0"/>
        <w:pageBreakBefore w:val="0"/>
        <w:framePr w:wrap="auto" w:vAnchor="margin" w:hAnchor="text" w:yAlign="inline"/>
        <w:widowControl w:val="0"/>
        <w:kinsoku/>
        <w:wordWrap/>
        <w:overflowPunct/>
        <w:topLinePunct w:val="0"/>
        <w:autoSpaceDE/>
        <w:autoSpaceDN/>
        <w:bidi w:val="0"/>
        <w:adjustRightInd/>
        <w:snapToGrid/>
        <w:spacing w:line="510" w:lineRule="exact"/>
        <w:ind w:firstLine="480"/>
        <w:textAlignment w:val="auto"/>
        <w:rPr>
          <w:rStyle w:val="60"/>
          <w:rFonts w:ascii="宋体" w:hAnsi="宋体" w:eastAsia="宋体" w:cs="宋体"/>
          <w:highlight w:val="none"/>
          <w:shd w:val="clear" w:color="auto" w:fill="FEFFFF"/>
        </w:rPr>
      </w:pPr>
      <w:r>
        <w:rPr>
          <w:rStyle w:val="60"/>
          <w:rFonts w:hint="eastAsia" w:eastAsia="宋体"/>
          <w:highlight w:val="none"/>
          <w:shd w:val="clear" w:color="auto" w:fill="FEFFFF"/>
          <w:rtl w:val="0"/>
          <w:lang w:val="zh-TW" w:eastAsia="zh-TW"/>
        </w:rPr>
        <w:t>根据《中华人民共和国政府采购法》《中华人民共和国合同法》及</w:t>
      </w:r>
      <w:r>
        <w:rPr>
          <w:rStyle w:val="60"/>
          <w:rFonts w:hint="eastAsia" w:eastAsia="宋体"/>
          <w:highlight w:val="none"/>
          <w:u w:val="single"/>
          <w:shd w:val="clear" w:color="auto" w:fill="FEFFFF"/>
          <w:rtl w:val="0"/>
          <w:lang w:val="zh-TW" w:eastAsia="zh-TW"/>
        </w:rPr>
        <w:t>新疆维吾尔自治区博物馆</w:t>
      </w:r>
      <w:r>
        <w:rPr>
          <w:rFonts w:hint="eastAsia" w:eastAsia="宋体"/>
          <w:highlight w:val="none"/>
          <w:u w:val="single" w:color="auto"/>
          <w:shd w:val="clear" w:color="auto" w:fill="FEFFFF"/>
          <w:rtl w:val="0"/>
          <w:lang w:val="zh-TW" w:eastAsia="zh-TW"/>
        </w:rPr>
        <w:t>《吉金铸史——青铜器里的古代中国》展厅设计装修布展项目</w:t>
      </w:r>
      <w:r>
        <w:rPr>
          <w:rStyle w:val="60"/>
          <w:rFonts w:hint="eastAsia" w:eastAsia="宋体"/>
          <w:highlight w:val="none"/>
          <w:shd w:val="clear" w:color="auto" w:fill="FEFFFF"/>
          <w:rtl w:val="0"/>
          <w:lang w:val="zh-TW" w:eastAsia="zh-TW"/>
        </w:rPr>
        <w:t xml:space="preserve"> （项目编号：</w:t>
      </w:r>
      <w:r>
        <w:rPr>
          <w:rStyle w:val="60"/>
          <w:rFonts w:ascii="宋体" w:hAnsi="宋体"/>
          <w:highlight w:val="none"/>
          <w:shd w:val="clear" w:color="auto" w:fill="FEFFFF"/>
          <w:rtl w:val="0"/>
          <w:lang w:val="en-US"/>
        </w:rPr>
        <w:t xml:space="preserve">              </w:t>
      </w:r>
      <w:r>
        <w:rPr>
          <w:rStyle w:val="60"/>
          <w:rFonts w:hint="eastAsia" w:eastAsia="宋体"/>
          <w:highlight w:val="none"/>
          <w:shd w:val="clear" w:color="auto" w:fill="FEFFFF"/>
          <w:rtl w:val="0"/>
          <w:lang w:val="zh-TW" w:eastAsia="zh-TW"/>
        </w:rPr>
        <w:t>号）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一、工程名称：</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二、工程地点：</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三、工程内容：</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四、合同金额：</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本工程成交价：             元（人民币大写：                整）；</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五、合同履约担保：</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hint="eastAsia" w:eastAsia="宋体"/>
          <w:sz w:val="24"/>
          <w:szCs w:val="24"/>
          <w:highlight w:val="none"/>
          <w:shd w:val="clear" w:color="auto" w:fill="FEFFFF"/>
          <w:rtl w:val="0"/>
          <w:lang w:val="zh-TW" w:eastAsia="zh-TW"/>
        </w:rPr>
        <w:t>乙方向甲方缴纳成交价</w:t>
      </w:r>
      <w:r>
        <w:rPr>
          <w:rStyle w:val="60"/>
          <w:rFonts w:ascii="Calibri" w:hAnsi="Calibri"/>
          <w:sz w:val="24"/>
          <w:szCs w:val="24"/>
          <w:highlight w:val="none"/>
          <w:shd w:val="clear" w:color="auto" w:fill="FEFFFF"/>
          <w:rtl w:val="0"/>
          <w:lang w:val="en-US"/>
        </w:rPr>
        <w:t>5%</w:t>
      </w:r>
      <w:r>
        <w:rPr>
          <w:rStyle w:val="60"/>
          <w:rFonts w:hint="eastAsia" w:eastAsia="宋体"/>
          <w:sz w:val="24"/>
          <w:szCs w:val="24"/>
          <w:highlight w:val="none"/>
          <w:shd w:val="clear" w:color="auto" w:fill="FEFFFF"/>
          <w:rtl w:val="0"/>
          <w:lang w:val="zh-TW" w:eastAsia="zh-TW"/>
        </w:rPr>
        <w:t>的基本履约担保现金：      元，（人民币大写：      整）。在工程竣工验收合格后履约保证金自动转为质保金，质保期一年后无息退还（不计息）。</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六、结算方式：</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ascii="Calibri" w:hAnsi="Calibri"/>
          <w:sz w:val="24"/>
          <w:szCs w:val="24"/>
          <w:highlight w:val="none"/>
          <w:shd w:val="clear" w:color="auto" w:fill="FEFFFF"/>
          <w:rtl w:val="0"/>
          <w:lang w:val="en-US"/>
        </w:rPr>
        <w:t>1.</w:t>
      </w:r>
      <w:r>
        <w:rPr>
          <w:rStyle w:val="60"/>
          <w:rFonts w:hint="eastAsia" w:eastAsia="宋体"/>
          <w:sz w:val="24"/>
          <w:szCs w:val="24"/>
          <w:highlight w:val="none"/>
          <w:shd w:val="clear" w:color="auto" w:fill="FEFFFF"/>
          <w:rtl w:val="0"/>
          <w:lang w:val="zh-TW" w:eastAsia="zh-TW"/>
        </w:rPr>
        <w:t>工程量增减、工程项目的增减按实调整。</w:t>
      </w:r>
    </w:p>
    <w:p>
      <w:pPr>
        <w:pStyle w:val="62"/>
        <w:keepNext w:val="0"/>
        <w:keepLines w:val="0"/>
        <w:pageBreakBefore w:val="0"/>
        <w:framePr w:wrap="auto" w:vAnchor="margin" w:hAnchor="text" w:yAlign="inline"/>
        <w:widowControl w:val="0"/>
        <w:kinsoku/>
        <w:wordWrap/>
        <w:overflowPunct/>
        <w:topLinePunct w:val="0"/>
        <w:autoSpaceDE/>
        <w:autoSpaceDN/>
        <w:bidi w:val="0"/>
        <w:adjustRightInd/>
        <w:snapToGrid/>
        <w:spacing w:line="510" w:lineRule="exact"/>
        <w:ind w:firstLine="480"/>
        <w:jc w:val="left"/>
        <w:textAlignment w:val="auto"/>
        <w:rPr>
          <w:rStyle w:val="60"/>
          <w:sz w:val="24"/>
          <w:szCs w:val="24"/>
          <w:highlight w:val="none"/>
          <w:shd w:val="clear" w:color="auto" w:fill="FEFFFF"/>
        </w:rPr>
      </w:pPr>
      <w:r>
        <w:rPr>
          <w:rStyle w:val="60"/>
          <w:rFonts w:ascii="Calibri" w:hAnsi="Calibri"/>
          <w:sz w:val="24"/>
          <w:szCs w:val="24"/>
          <w:highlight w:val="none"/>
          <w:shd w:val="clear" w:color="auto" w:fill="FEFFFF"/>
          <w:rtl w:val="0"/>
          <w:lang w:val="en-US"/>
        </w:rPr>
        <w:t>2.</w:t>
      </w:r>
      <w:r>
        <w:rPr>
          <w:rStyle w:val="60"/>
          <w:rFonts w:hint="eastAsia" w:eastAsia="宋体"/>
          <w:sz w:val="24"/>
          <w:szCs w:val="24"/>
          <w:highlight w:val="none"/>
          <w:shd w:val="clear" w:color="auto" w:fill="FEFFFF"/>
          <w:rtl w:val="0"/>
          <w:lang w:val="zh-TW" w:eastAsia="zh-TW"/>
        </w:rPr>
        <w:t>结算工程量的核实确认，按图纸设计量并能同业主结算的工程量为依据，临时工程以方案量并参照测量收方量为结算的依据。执行《房屋建筑与装饰工程工程量清单计价规范》（</w:t>
      </w:r>
      <w:r>
        <w:rPr>
          <w:rStyle w:val="60"/>
          <w:rFonts w:ascii="Calibri" w:hAnsi="Calibri"/>
          <w:sz w:val="24"/>
          <w:szCs w:val="24"/>
          <w:highlight w:val="none"/>
          <w:shd w:val="clear" w:color="auto" w:fill="FEFFFF"/>
          <w:rtl w:val="0"/>
          <w:lang w:val="en-US"/>
        </w:rPr>
        <w:t>GB50854-2013</w:t>
      </w:r>
      <w:r>
        <w:rPr>
          <w:rStyle w:val="60"/>
          <w:rFonts w:hint="eastAsia" w:eastAsia="宋体"/>
          <w:sz w:val="24"/>
          <w:szCs w:val="24"/>
          <w:highlight w:val="none"/>
          <w:shd w:val="clear" w:color="auto" w:fill="FEFFFF"/>
          <w:rtl w:val="0"/>
          <w:lang w:val="zh-TW" w:eastAsia="zh-TW"/>
        </w:rPr>
        <w:t>）、《通用安装工程工程量清单计价规范》（</w:t>
      </w:r>
      <w:r>
        <w:rPr>
          <w:rStyle w:val="60"/>
          <w:rFonts w:ascii="Calibri" w:hAnsi="Calibri"/>
          <w:sz w:val="24"/>
          <w:szCs w:val="24"/>
          <w:highlight w:val="none"/>
          <w:shd w:val="clear" w:color="auto" w:fill="FEFFFF"/>
          <w:rtl w:val="0"/>
          <w:lang w:val="en-US"/>
        </w:rPr>
        <w:t>GB50856-2013</w:t>
      </w:r>
      <w:r>
        <w:rPr>
          <w:rStyle w:val="60"/>
          <w:rFonts w:hint="eastAsia" w:eastAsia="宋体"/>
          <w:sz w:val="24"/>
          <w:szCs w:val="24"/>
          <w:highlight w:val="none"/>
          <w:shd w:val="clear" w:color="auto" w:fill="FEFFFF"/>
          <w:rtl w:val="0"/>
          <w:lang w:val="zh-TW" w:eastAsia="zh-TW"/>
        </w:rPr>
        <w:t>）及相关配套文件计价等规范执行。</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ascii="Calibri" w:hAnsi="Calibri"/>
          <w:sz w:val="24"/>
          <w:szCs w:val="24"/>
          <w:highlight w:val="none"/>
          <w:shd w:val="clear" w:color="auto" w:fill="FEFFFF"/>
          <w:rtl w:val="0"/>
          <w:lang w:val="en-US"/>
        </w:rPr>
        <w:t>3.</w:t>
      </w:r>
      <w:r>
        <w:rPr>
          <w:rStyle w:val="60"/>
          <w:rFonts w:hint="eastAsia" w:eastAsia="宋体"/>
          <w:sz w:val="24"/>
          <w:szCs w:val="24"/>
          <w:highlight w:val="none"/>
          <w:shd w:val="clear" w:color="auto" w:fill="FEFFFF"/>
          <w:rtl w:val="0"/>
          <w:lang w:val="zh-TW" w:eastAsia="zh-TW"/>
        </w:rPr>
        <w:t>工程结算以有权机构审查后的工程总造价（含所有措施费及规费、税金等所有费用），纳入中标价与招标控制价下浮比例同比例下浮后结算工程价款（经双方认质认价后确定的材料不下浮</w:t>
      </w:r>
      <w:r>
        <w:rPr>
          <w:rStyle w:val="60"/>
          <w:rFonts w:ascii="Calibri" w:hAnsi="Calibri"/>
          <w:sz w:val="24"/>
          <w:szCs w:val="24"/>
          <w:highlight w:val="none"/>
          <w:shd w:val="clear" w:color="auto" w:fill="FEFFFF"/>
          <w:rtl w:val="0"/>
          <w:lang w:val="en-US"/>
        </w:rPr>
        <w:t>)</w:t>
      </w:r>
      <w:r>
        <w:rPr>
          <w:rStyle w:val="60"/>
          <w:rFonts w:hint="eastAsia" w:eastAsia="宋体"/>
          <w:sz w:val="24"/>
          <w:szCs w:val="24"/>
          <w:highlight w:val="none"/>
          <w:shd w:val="clear" w:color="auto" w:fill="FEFFFF"/>
          <w:rtl w:val="0"/>
          <w:lang w:val="zh-TW" w:eastAsia="zh-TW"/>
        </w:rPr>
        <w:t>；</w:t>
      </w:r>
    </w:p>
    <w:p>
      <w:pPr>
        <w:pStyle w:val="62"/>
        <w:keepNext w:val="0"/>
        <w:keepLines w:val="0"/>
        <w:pageBreakBefore w:val="0"/>
        <w:framePr w:wrap="auto" w:vAnchor="margin" w:hAnchor="text" w:yAlign="inline"/>
        <w:widowControl w:val="0"/>
        <w:kinsoku/>
        <w:wordWrap/>
        <w:overflowPunct/>
        <w:topLinePunct w:val="0"/>
        <w:autoSpaceDE/>
        <w:autoSpaceDN/>
        <w:bidi w:val="0"/>
        <w:adjustRightInd/>
        <w:snapToGrid/>
        <w:spacing w:line="510" w:lineRule="exact"/>
        <w:textAlignment w:val="auto"/>
        <w:rPr>
          <w:rStyle w:val="60"/>
          <w:b/>
          <w:bCs/>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七、</w:t>
      </w:r>
      <w:r>
        <w:rPr>
          <w:rStyle w:val="60"/>
          <w:rFonts w:hint="eastAsia" w:eastAsia="SimSong Bold"/>
          <w:sz w:val="24"/>
          <w:szCs w:val="24"/>
          <w:highlight w:val="none"/>
          <w:shd w:val="clear" w:color="auto" w:fill="FEFFFF"/>
          <w:rtl w:val="0"/>
          <w:lang w:val="zh-TW" w:eastAsia="zh-TW"/>
        </w:rPr>
        <w:t>费用及付款方式：</w:t>
      </w:r>
    </w:p>
    <w:p>
      <w:pPr>
        <w:pStyle w:val="61"/>
        <w:keepNext w:val="0"/>
        <w:keepLines w:val="0"/>
        <w:pageBreakBefore w:val="0"/>
        <w:framePr w:wrap="auto" w:vAnchor="margin" w:hAnchor="text" w:yAlign="inline"/>
        <w:widowControl w:val="0"/>
        <w:kinsoku/>
        <w:wordWrap/>
        <w:overflowPunct/>
        <w:topLinePunct w:val="0"/>
        <w:autoSpaceDE/>
        <w:autoSpaceDN/>
        <w:bidi w:val="0"/>
        <w:adjustRightInd/>
        <w:snapToGrid/>
        <w:spacing w:line="510" w:lineRule="exact"/>
        <w:textAlignment w:val="auto"/>
        <w:rPr>
          <w:rStyle w:val="60"/>
          <w:rFonts w:ascii="SimSong Bold" w:hAnsi="SimSong Bold" w:eastAsia="SimSong Bold" w:cs="SimSong Bold"/>
          <w:sz w:val="24"/>
          <w:szCs w:val="24"/>
          <w:highlight w:val="none"/>
          <w:shd w:val="clear" w:color="auto" w:fill="FEFFFF"/>
          <w:lang w:val="zh-TW" w:eastAsia="zh-TW"/>
        </w:rPr>
      </w:pPr>
      <w:r>
        <w:rPr>
          <w:rStyle w:val="60"/>
          <w:rFonts w:hint="eastAsia" w:eastAsia="SimSong Bold"/>
          <w:sz w:val="24"/>
          <w:szCs w:val="24"/>
          <w:highlight w:val="none"/>
          <w:shd w:val="clear" w:color="auto" w:fill="FEFFFF"/>
          <w:rtl w:val="0"/>
          <w:lang w:val="zh-TW" w:eastAsia="zh-TW"/>
        </w:rPr>
        <w:t>本合同经费由甲方</w:t>
      </w:r>
      <w:r>
        <w:rPr>
          <w:rStyle w:val="60"/>
          <w:rFonts w:hint="eastAsia" w:eastAsia="SimSong Bold"/>
          <w:sz w:val="24"/>
          <w:szCs w:val="24"/>
          <w:highlight w:val="none"/>
          <w:u w:val="single"/>
          <w:shd w:val="clear" w:color="auto" w:fill="FEFFFF"/>
          <w:rtl w:val="0"/>
          <w:lang w:val="zh-TW" w:eastAsia="zh-TW"/>
        </w:rPr>
        <w:t>分期</w:t>
      </w:r>
      <w:r>
        <w:rPr>
          <w:rStyle w:val="60"/>
          <w:rFonts w:hint="eastAsia" w:eastAsia="SimSong Bold"/>
          <w:sz w:val="24"/>
          <w:szCs w:val="24"/>
          <w:highlight w:val="none"/>
          <w:shd w:val="clear" w:color="auto" w:fill="FEFFFF"/>
          <w:rtl w:val="0"/>
          <w:lang w:val="zh-TW" w:eastAsia="zh-TW"/>
        </w:rPr>
        <w:t>支付乙方，具体支付方式和时间节点如下：</w:t>
      </w:r>
    </w:p>
    <w:p>
      <w:pPr>
        <w:pStyle w:val="61"/>
        <w:keepNext w:val="0"/>
        <w:keepLines w:val="0"/>
        <w:pageBreakBefore w:val="0"/>
        <w:framePr w:wrap="auto" w:vAnchor="margin" w:hAnchor="text" w:yAlign="inline"/>
        <w:widowControl w:val="0"/>
        <w:numPr>
          <w:ilvl w:val="0"/>
          <w:numId w:val="8"/>
        </w:numPr>
        <w:kinsoku/>
        <w:wordWrap/>
        <w:overflowPunct/>
        <w:topLinePunct w:val="0"/>
        <w:autoSpaceDE/>
        <w:autoSpaceDN/>
        <w:bidi w:val="0"/>
        <w:adjustRightInd/>
        <w:snapToGrid/>
        <w:spacing w:line="510" w:lineRule="exact"/>
        <w:ind w:right="0"/>
        <w:jc w:val="both"/>
        <w:textAlignment w:val="auto"/>
        <w:rPr>
          <w:rFonts w:hint="eastAsia" w:eastAsia="SimSong Bold"/>
          <w:sz w:val="24"/>
          <w:szCs w:val="24"/>
          <w:highlight w:val="none"/>
          <w:shd w:val="clear" w:color="auto" w:fill="FEFFFF"/>
          <w:rtl w:val="0"/>
          <w:lang w:val="zh-TW" w:eastAsia="zh-TW"/>
        </w:rPr>
      </w:pPr>
      <w:r>
        <w:rPr>
          <w:rStyle w:val="60"/>
          <w:rFonts w:hint="eastAsia" w:eastAsia="SimSong Bold"/>
          <w:sz w:val="24"/>
          <w:szCs w:val="24"/>
          <w:highlight w:val="none"/>
          <w:shd w:val="clear" w:color="auto" w:fill="FEFFFF"/>
          <w:rtl w:val="0"/>
          <w:lang w:val="zh-TW" w:eastAsia="zh-TW"/>
        </w:rPr>
        <w:t>乙方收到项目二期款后办理三期款保函（保函有效期：自开立之日起至项目经由甲方验收合格后</w:t>
      </w:r>
      <w:r>
        <w:rPr>
          <w:rStyle w:val="60"/>
          <w:rFonts w:ascii="SimSong Bold" w:hAnsi="SimSong Bold"/>
          <w:sz w:val="24"/>
          <w:szCs w:val="24"/>
          <w:highlight w:val="none"/>
          <w:shd w:val="clear" w:color="auto" w:fill="FEFFFF"/>
          <w:rtl w:val="0"/>
          <w:lang w:val="en-US"/>
        </w:rPr>
        <w:t>15</w:t>
      </w:r>
      <w:r>
        <w:rPr>
          <w:rStyle w:val="60"/>
          <w:rFonts w:hint="eastAsia" w:eastAsia="SimSong Bold"/>
          <w:sz w:val="24"/>
          <w:szCs w:val="24"/>
          <w:highlight w:val="none"/>
          <w:shd w:val="clear" w:color="auto" w:fill="FEFFFF"/>
          <w:rtl w:val="0"/>
          <w:lang w:val="zh-TW" w:eastAsia="zh-TW"/>
        </w:rPr>
        <w:t>日内）及四期款保函（保函有效期：自开立之日起至项目经由甲方验收完成后</w:t>
      </w:r>
      <w:r>
        <w:rPr>
          <w:rStyle w:val="60"/>
          <w:rFonts w:ascii="SimSong Bold" w:hAnsi="SimSong Bold"/>
          <w:sz w:val="24"/>
          <w:szCs w:val="24"/>
          <w:highlight w:val="none"/>
          <w:shd w:val="clear" w:color="auto" w:fill="FEFFFF"/>
          <w:rtl w:val="0"/>
          <w:lang w:val="en-US"/>
        </w:rPr>
        <w:t>1</w:t>
      </w:r>
      <w:r>
        <w:rPr>
          <w:rStyle w:val="60"/>
          <w:rFonts w:hint="eastAsia" w:eastAsia="SimSong Bold"/>
          <w:sz w:val="24"/>
          <w:szCs w:val="24"/>
          <w:highlight w:val="none"/>
          <w:shd w:val="clear" w:color="auto" w:fill="FEFFFF"/>
          <w:rtl w:val="0"/>
          <w:lang w:val="zh-TW" w:eastAsia="zh-TW"/>
        </w:rPr>
        <w:t>年内</w:t>
      </w:r>
      <w:r>
        <w:rPr>
          <w:rStyle w:val="60"/>
          <w:rFonts w:hint="eastAsia" w:eastAsia="SimSong Bold"/>
          <w:sz w:val="24"/>
          <w:szCs w:val="24"/>
          <w:highlight w:val="none"/>
          <w:shd w:val="clear" w:color="auto" w:fill="FEFFFF"/>
          <w:rtl w:val="0"/>
          <w:lang w:val="zh-TW" w:eastAsia="zh-CN"/>
        </w:rPr>
        <w:t>）</w:t>
      </w:r>
      <w:r>
        <w:rPr>
          <w:rStyle w:val="60"/>
          <w:rFonts w:hint="eastAsia" w:eastAsia="SimSong Bold"/>
          <w:sz w:val="24"/>
          <w:szCs w:val="24"/>
          <w:highlight w:val="none"/>
          <w:shd w:val="clear" w:color="auto" w:fill="FEFFFF"/>
          <w:rtl w:val="0"/>
          <w:lang w:val="zh-TW" w:eastAsia="zh-TW"/>
        </w:rPr>
        <w:t>，甲方收到保函后，支付剩余全款至乙方指定账户。</w:t>
      </w:r>
    </w:p>
    <w:p>
      <w:pPr>
        <w:pStyle w:val="61"/>
        <w:keepNext w:val="0"/>
        <w:keepLines w:val="0"/>
        <w:pageBreakBefore w:val="0"/>
        <w:framePr w:wrap="auto" w:vAnchor="margin" w:hAnchor="text" w:yAlign="inline"/>
        <w:widowControl w:val="0"/>
        <w:numPr>
          <w:ilvl w:val="0"/>
          <w:numId w:val="8"/>
        </w:numPr>
        <w:kinsoku/>
        <w:wordWrap/>
        <w:overflowPunct/>
        <w:topLinePunct w:val="0"/>
        <w:autoSpaceDE/>
        <w:autoSpaceDN/>
        <w:bidi w:val="0"/>
        <w:adjustRightInd/>
        <w:snapToGrid/>
        <w:spacing w:line="510" w:lineRule="exact"/>
        <w:ind w:right="0"/>
        <w:jc w:val="both"/>
        <w:textAlignment w:val="auto"/>
        <w:rPr>
          <w:rFonts w:hint="eastAsia" w:eastAsia="SimSong Bold"/>
          <w:sz w:val="24"/>
          <w:szCs w:val="24"/>
          <w:highlight w:val="none"/>
          <w:shd w:val="clear" w:color="auto" w:fill="FEFFFF"/>
          <w:rtl w:val="0"/>
          <w:lang w:val="zh-TW" w:eastAsia="zh-TW"/>
        </w:rPr>
      </w:pPr>
      <w:r>
        <w:rPr>
          <w:rStyle w:val="60"/>
          <w:rFonts w:hint="eastAsia" w:eastAsia="SimSong Bold"/>
          <w:sz w:val="24"/>
          <w:szCs w:val="24"/>
          <w:highlight w:val="none"/>
          <w:shd w:val="clear" w:color="auto" w:fill="FEFFFF"/>
          <w:rtl w:val="0"/>
          <w:lang w:val="zh-TW" w:eastAsia="zh-TW"/>
        </w:rPr>
        <w:t>首期款：（合同总金额的</w:t>
      </w:r>
      <w:r>
        <w:rPr>
          <w:rStyle w:val="60"/>
          <w:rFonts w:ascii="SimSong Bold" w:hAnsi="SimSong Bold"/>
          <w:sz w:val="24"/>
          <w:szCs w:val="24"/>
          <w:highlight w:val="none"/>
          <w:shd w:val="clear" w:color="auto" w:fill="FEFFFF"/>
          <w:rtl w:val="0"/>
          <w:lang w:val="en-US"/>
        </w:rPr>
        <w:t>30%</w:t>
      </w:r>
      <w:r>
        <w:rPr>
          <w:rStyle w:val="60"/>
          <w:rFonts w:hint="eastAsia" w:eastAsia="SimSong Bold"/>
          <w:sz w:val="24"/>
          <w:szCs w:val="24"/>
          <w:highlight w:val="none"/>
          <w:shd w:val="clear" w:color="auto" w:fill="FEFFFF"/>
          <w:rtl w:val="0"/>
          <w:lang w:val="zh-TW" w:eastAsia="zh-TW"/>
        </w:rPr>
        <w:t>）自合同签订后</w:t>
      </w:r>
      <w:r>
        <w:rPr>
          <w:rStyle w:val="60"/>
          <w:rFonts w:ascii="SimSong Bold" w:hAnsi="SimSong Bold"/>
          <w:sz w:val="24"/>
          <w:szCs w:val="24"/>
          <w:highlight w:val="none"/>
          <w:shd w:val="clear" w:color="auto" w:fill="FEFFFF"/>
          <w:rtl w:val="0"/>
          <w:lang w:val="en-US"/>
        </w:rPr>
        <w:t>14</w:t>
      </w:r>
      <w:r>
        <w:rPr>
          <w:rStyle w:val="60"/>
          <w:rFonts w:hint="eastAsia" w:eastAsia="SimSong Bold"/>
          <w:sz w:val="24"/>
          <w:szCs w:val="24"/>
          <w:highlight w:val="none"/>
          <w:shd w:val="clear" w:color="auto" w:fill="FEFFFF"/>
          <w:rtl w:val="0"/>
          <w:lang w:val="zh-TW" w:eastAsia="zh-TW"/>
        </w:rPr>
        <w:t>日内，甲方向乙方支付</w:t>
      </w:r>
      <w:r>
        <w:rPr>
          <w:rStyle w:val="60"/>
          <w:rFonts w:ascii="SimSong Bold" w:hAnsi="SimSong Bold"/>
          <w:sz w:val="24"/>
          <w:szCs w:val="24"/>
          <w:highlight w:val="none"/>
          <w:shd w:val="clear" w:color="auto" w:fill="FEFFFF"/>
          <w:rtl w:val="0"/>
          <w:lang w:val="en-US"/>
        </w:rPr>
        <w:t>30%</w:t>
      </w:r>
      <w:r>
        <w:rPr>
          <w:rStyle w:val="60"/>
          <w:rFonts w:hint="eastAsia" w:eastAsia="SimSong Bold"/>
          <w:sz w:val="24"/>
          <w:szCs w:val="24"/>
          <w:highlight w:val="none"/>
          <w:shd w:val="clear" w:color="auto" w:fill="FEFFFF"/>
          <w:rtl w:val="0"/>
          <w:lang w:val="zh-TW" w:eastAsia="zh-TW"/>
        </w:rPr>
        <w:t>首期款人民币：乙方提供等额的发票。</w:t>
      </w:r>
    </w:p>
    <w:p>
      <w:pPr>
        <w:pStyle w:val="61"/>
        <w:keepNext w:val="0"/>
        <w:keepLines w:val="0"/>
        <w:pageBreakBefore w:val="0"/>
        <w:framePr w:wrap="auto" w:vAnchor="margin" w:hAnchor="text" w:yAlign="inline"/>
        <w:widowControl w:val="0"/>
        <w:numPr>
          <w:ilvl w:val="0"/>
          <w:numId w:val="8"/>
        </w:numPr>
        <w:kinsoku/>
        <w:wordWrap/>
        <w:overflowPunct/>
        <w:topLinePunct w:val="0"/>
        <w:autoSpaceDE/>
        <w:autoSpaceDN/>
        <w:bidi w:val="0"/>
        <w:adjustRightInd/>
        <w:snapToGrid/>
        <w:spacing w:line="510" w:lineRule="exact"/>
        <w:ind w:right="0"/>
        <w:jc w:val="both"/>
        <w:textAlignment w:val="auto"/>
        <w:rPr>
          <w:rFonts w:hint="eastAsia" w:eastAsia="SimSong Bold"/>
          <w:sz w:val="24"/>
          <w:szCs w:val="24"/>
          <w:highlight w:val="none"/>
          <w:shd w:val="clear" w:color="auto" w:fill="FEFFFF"/>
          <w:rtl w:val="0"/>
          <w:lang w:val="zh-TW" w:eastAsia="zh-TW"/>
        </w:rPr>
      </w:pPr>
      <w:r>
        <w:rPr>
          <w:rStyle w:val="60"/>
          <w:rFonts w:hint="eastAsia" w:eastAsia="SimSong Bold"/>
          <w:sz w:val="24"/>
          <w:szCs w:val="24"/>
          <w:highlight w:val="none"/>
          <w:shd w:val="clear" w:color="auto" w:fill="FEFFFF"/>
          <w:rtl w:val="0"/>
          <w:lang w:val="zh-TW" w:eastAsia="zh-TW"/>
        </w:rPr>
        <w:t>二期款：（合同总金额的</w:t>
      </w:r>
      <w:r>
        <w:rPr>
          <w:rStyle w:val="60"/>
          <w:rFonts w:ascii="SimSong Bold" w:hAnsi="SimSong Bold"/>
          <w:sz w:val="24"/>
          <w:szCs w:val="24"/>
          <w:highlight w:val="none"/>
          <w:shd w:val="clear" w:color="auto" w:fill="FEFFFF"/>
          <w:rtl w:val="0"/>
          <w:lang w:val="en-US"/>
        </w:rPr>
        <w:t>40%</w:t>
      </w:r>
      <w:r>
        <w:rPr>
          <w:rStyle w:val="60"/>
          <w:rFonts w:hint="eastAsia" w:eastAsia="SimSong Bold"/>
          <w:sz w:val="24"/>
          <w:szCs w:val="24"/>
          <w:highlight w:val="none"/>
          <w:shd w:val="clear" w:color="auto" w:fill="FEFFFF"/>
          <w:rtl w:val="0"/>
          <w:lang w:val="zh-TW" w:eastAsia="zh-TW"/>
        </w:rPr>
        <w:t>）项目实施完成</w:t>
      </w:r>
      <w:r>
        <w:rPr>
          <w:rStyle w:val="60"/>
          <w:rFonts w:ascii="SimSong Bold" w:hAnsi="SimSong Bold"/>
          <w:sz w:val="24"/>
          <w:szCs w:val="24"/>
          <w:highlight w:val="none"/>
          <w:shd w:val="clear" w:color="auto" w:fill="FEFFFF"/>
          <w:rtl w:val="0"/>
          <w:lang w:val="en-US"/>
        </w:rPr>
        <w:t>50%</w:t>
      </w:r>
      <w:r>
        <w:rPr>
          <w:rStyle w:val="60"/>
          <w:rFonts w:hint="eastAsia" w:eastAsia="SimSong Bold"/>
          <w:sz w:val="24"/>
          <w:szCs w:val="24"/>
          <w:highlight w:val="none"/>
          <w:shd w:val="clear" w:color="auto" w:fill="FEFFFF"/>
          <w:rtl w:val="0"/>
          <w:lang w:val="zh-TW" w:eastAsia="zh-TW"/>
        </w:rPr>
        <w:t>的工作量，并经甲方验收确认后，甲方向乙方支付二期款人民币：乙方提供等额的发票。</w:t>
      </w:r>
    </w:p>
    <w:p>
      <w:pPr>
        <w:pStyle w:val="61"/>
        <w:keepNext w:val="0"/>
        <w:keepLines w:val="0"/>
        <w:pageBreakBefore w:val="0"/>
        <w:framePr w:wrap="auto" w:vAnchor="margin" w:hAnchor="text" w:yAlign="inline"/>
        <w:widowControl w:val="0"/>
        <w:numPr>
          <w:ilvl w:val="0"/>
          <w:numId w:val="8"/>
        </w:numPr>
        <w:kinsoku/>
        <w:wordWrap/>
        <w:overflowPunct/>
        <w:topLinePunct w:val="0"/>
        <w:autoSpaceDE/>
        <w:autoSpaceDN/>
        <w:bidi w:val="0"/>
        <w:adjustRightInd/>
        <w:snapToGrid/>
        <w:spacing w:line="510" w:lineRule="exact"/>
        <w:ind w:right="0"/>
        <w:jc w:val="both"/>
        <w:textAlignment w:val="auto"/>
        <w:rPr>
          <w:rFonts w:hint="eastAsia" w:eastAsia="SimSong Bold"/>
          <w:sz w:val="24"/>
          <w:szCs w:val="24"/>
          <w:highlight w:val="none"/>
          <w:shd w:val="clear" w:color="auto" w:fill="FEFFFF"/>
          <w:rtl w:val="0"/>
          <w:lang w:val="zh-TW" w:eastAsia="zh-TW"/>
        </w:rPr>
      </w:pPr>
      <w:r>
        <w:rPr>
          <w:rStyle w:val="60"/>
          <w:rFonts w:hint="eastAsia" w:eastAsia="SimSong Bold"/>
          <w:sz w:val="24"/>
          <w:szCs w:val="24"/>
          <w:highlight w:val="none"/>
          <w:shd w:val="clear" w:color="auto" w:fill="FEFFFF"/>
          <w:rtl w:val="0"/>
          <w:lang w:val="zh-TW" w:eastAsia="zh-TW"/>
        </w:rPr>
        <w:t>三期款：（合同总金额的</w:t>
      </w:r>
      <w:r>
        <w:rPr>
          <w:rStyle w:val="60"/>
          <w:rFonts w:ascii="SimSong Bold" w:hAnsi="SimSong Bold"/>
          <w:sz w:val="24"/>
          <w:szCs w:val="24"/>
          <w:highlight w:val="none"/>
          <w:shd w:val="clear" w:color="auto" w:fill="FEFFFF"/>
          <w:rtl w:val="0"/>
          <w:lang w:val="en-US"/>
        </w:rPr>
        <w:t>25%</w:t>
      </w:r>
      <w:r>
        <w:rPr>
          <w:rStyle w:val="60"/>
          <w:rFonts w:hint="eastAsia" w:eastAsia="SimSong Bold"/>
          <w:sz w:val="24"/>
          <w:szCs w:val="24"/>
          <w:highlight w:val="none"/>
          <w:shd w:val="clear" w:color="auto" w:fill="FEFFFF"/>
          <w:rtl w:val="0"/>
          <w:lang w:val="zh-TW" w:eastAsia="zh-TW"/>
        </w:rPr>
        <w:t>）乙方向甲方交付三期款保函，甲方收到保函后向乙方支付三期款人民币：乙方提供等额的发票。</w:t>
      </w:r>
    </w:p>
    <w:p>
      <w:pPr>
        <w:pStyle w:val="61"/>
        <w:keepNext w:val="0"/>
        <w:keepLines w:val="0"/>
        <w:pageBreakBefore w:val="0"/>
        <w:framePr w:wrap="auto" w:vAnchor="margin" w:hAnchor="text" w:yAlign="inline"/>
        <w:widowControl w:val="0"/>
        <w:numPr>
          <w:ilvl w:val="0"/>
          <w:numId w:val="8"/>
        </w:numPr>
        <w:kinsoku/>
        <w:wordWrap/>
        <w:overflowPunct/>
        <w:topLinePunct w:val="0"/>
        <w:autoSpaceDE/>
        <w:autoSpaceDN/>
        <w:bidi w:val="0"/>
        <w:adjustRightInd/>
        <w:snapToGrid/>
        <w:spacing w:line="510" w:lineRule="exact"/>
        <w:ind w:right="0"/>
        <w:jc w:val="both"/>
        <w:textAlignment w:val="auto"/>
        <w:rPr>
          <w:rFonts w:hint="eastAsia" w:eastAsia="SimSong Bold"/>
          <w:sz w:val="24"/>
          <w:szCs w:val="24"/>
          <w:highlight w:val="none"/>
          <w:shd w:val="clear" w:color="auto" w:fill="FEFFFF"/>
          <w:rtl w:val="0"/>
          <w:lang w:val="zh-TW" w:eastAsia="zh-TW"/>
        </w:rPr>
      </w:pPr>
      <w:r>
        <w:rPr>
          <w:rStyle w:val="60"/>
          <w:rFonts w:hint="eastAsia" w:eastAsia="SimSong Bold"/>
          <w:sz w:val="24"/>
          <w:szCs w:val="24"/>
          <w:highlight w:val="none"/>
          <w:shd w:val="clear" w:color="auto" w:fill="FEFFFF"/>
          <w:rtl w:val="0"/>
          <w:lang w:val="zh-TW" w:eastAsia="zh-TW"/>
        </w:rPr>
        <w:t>四期款：（合同总金额的</w:t>
      </w:r>
      <w:r>
        <w:rPr>
          <w:rStyle w:val="60"/>
          <w:rFonts w:ascii="SimSong Bold" w:hAnsi="SimSong Bold"/>
          <w:sz w:val="24"/>
          <w:szCs w:val="24"/>
          <w:highlight w:val="none"/>
          <w:shd w:val="clear" w:color="auto" w:fill="FEFFFF"/>
          <w:rtl w:val="0"/>
          <w:lang w:val="en-US"/>
        </w:rPr>
        <w:t>5%</w:t>
      </w:r>
      <w:r>
        <w:rPr>
          <w:rStyle w:val="60"/>
          <w:rFonts w:hint="eastAsia" w:eastAsia="SimSong Bold"/>
          <w:sz w:val="24"/>
          <w:szCs w:val="24"/>
          <w:highlight w:val="none"/>
          <w:shd w:val="clear" w:color="auto" w:fill="FEFFFF"/>
          <w:rtl w:val="0"/>
          <w:lang w:val="zh-TW" w:eastAsia="zh-TW"/>
        </w:rPr>
        <w:t>）乙方向甲方交付四期款保函，甲方收到保函后向乙方支付</w:t>
      </w:r>
      <w:r>
        <w:rPr>
          <w:rStyle w:val="60"/>
          <w:rFonts w:ascii="SimSong Bold" w:hAnsi="SimSong Bold"/>
          <w:sz w:val="24"/>
          <w:szCs w:val="24"/>
          <w:highlight w:val="none"/>
          <w:shd w:val="clear" w:color="auto" w:fill="FEFFFF"/>
          <w:rtl w:val="0"/>
          <w:lang w:val="en-US"/>
        </w:rPr>
        <w:t>5%</w:t>
      </w:r>
      <w:r>
        <w:rPr>
          <w:rStyle w:val="60"/>
          <w:rFonts w:hint="eastAsia" w:eastAsia="SimSong Bold"/>
          <w:sz w:val="24"/>
          <w:szCs w:val="24"/>
          <w:highlight w:val="none"/>
          <w:shd w:val="clear" w:color="auto" w:fill="FEFFFF"/>
          <w:rtl w:val="0"/>
          <w:lang w:val="zh-TW" w:eastAsia="zh-TW"/>
        </w:rPr>
        <w:t>尾款人民币：乙方提供等额的发票。</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八、工程工期：</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hint="eastAsia" w:eastAsia="宋体"/>
          <w:sz w:val="24"/>
          <w:szCs w:val="24"/>
          <w:highlight w:val="none"/>
          <w:shd w:val="clear" w:color="auto" w:fill="FEFFFF"/>
          <w:rtl w:val="0"/>
          <w:lang w:val="zh-TW" w:eastAsia="zh-TW"/>
        </w:rPr>
        <w:t>工期：</w:t>
      </w:r>
      <w:r>
        <w:rPr>
          <w:rStyle w:val="60"/>
          <w:rFonts w:ascii="Calibri" w:hAnsi="Calibri"/>
          <w:sz w:val="24"/>
          <w:szCs w:val="24"/>
          <w:highlight w:val="none"/>
          <w:u w:val="single"/>
          <w:shd w:val="clear" w:color="auto" w:fill="FEFFFF"/>
          <w:rtl w:val="0"/>
          <w:lang w:val="en-US"/>
        </w:rPr>
        <w:t xml:space="preserve">       </w:t>
      </w:r>
      <w:r>
        <w:rPr>
          <w:rStyle w:val="60"/>
          <w:rFonts w:hint="eastAsia" w:eastAsia="宋体"/>
          <w:sz w:val="24"/>
          <w:szCs w:val="24"/>
          <w:highlight w:val="none"/>
          <w:shd w:val="clear" w:color="auto" w:fill="FEFFFF"/>
          <w:rtl w:val="0"/>
          <w:lang w:val="zh-TW" w:eastAsia="zh-TW"/>
        </w:rPr>
        <w:t>日历天，自甲方通知进场之日计算。本工程工期不得延误，工期每延后一天，处以</w:t>
      </w:r>
      <w:r>
        <w:rPr>
          <w:rStyle w:val="60"/>
          <w:rFonts w:ascii="Calibri" w:hAnsi="Calibri"/>
          <w:sz w:val="24"/>
          <w:szCs w:val="24"/>
          <w:highlight w:val="none"/>
          <w:shd w:val="clear" w:color="auto" w:fill="FEFFFF"/>
          <w:rtl w:val="0"/>
          <w:lang w:val="en-US"/>
        </w:rPr>
        <w:t xml:space="preserve">1 </w:t>
      </w:r>
      <w:r>
        <w:rPr>
          <w:rStyle w:val="60"/>
          <w:rFonts w:hint="eastAsia" w:eastAsia="宋体"/>
          <w:sz w:val="24"/>
          <w:szCs w:val="24"/>
          <w:highlight w:val="none"/>
          <w:shd w:val="clear" w:color="auto" w:fill="FEFFFF"/>
          <w:rtl w:val="0"/>
          <w:lang w:val="zh-TW" w:eastAsia="zh-TW"/>
        </w:rPr>
        <w:t>千元</w:t>
      </w:r>
      <w:r>
        <w:rPr>
          <w:rStyle w:val="60"/>
          <w:rFonts w:ascii="Calibri" w:hAnsi="Calibri"/>
          <w:sz w:val="24"/>
          <w:szCs w:val="24"/>
          <w:highlight w:val="none"/>
          <w:shd w:val="clear" w:color="auto" w:fill="FEFFFF"/>
          <w:rtl w:val="0"/>
          <w:lang w:val="en-US"/>
        </w:rPr>
        <w:t>/</w:t>
      </w:r>
      <w:r>
        <w:rPr>
          <w:rStyle w:val="60"/>
          <w:rFonts w:hint="eastAsia" w:eastAsia="宋体"/>
          <w:sz w:val="24"/>
          <w:szCs w:val="24"/>
          <w:highlight w:val="none"/>
          <w:shd w:val="clear" w:color="auto" w:fill="FEFFFF"/>
          <w:rtl w:val="0"/>
          <w:lang w:val="zh-TW" w:eastAsia="zh-TW"/>
        </w:rPr>
        <w:t>天罚款。如果乙方无故拖延工程超过完工日期</w:t>
      </w:r>
      <w:r>
        <w:rPr>
          <w:rStyle w:val="60"/>
          <w:rFonts w:ascii="Calibri" w:hAnsi="Calibri"/>
          <w:sz w:val="24"/>
          <w:szCs w:val="24"/>
          <w:highlight w:val="none"/>
          <w:shd w:val="clear" w:color="auto" w:fill="FEFFFF"/>
          <w:rtl w:val="0"/>
          <w:lang w:val="en-US"/>
        </w:rPr>
        <w:t xml:space="preserve">15 </w:t>
      </w:r>
      <w:r>
        <w:rPr>
          <w:rStyle w:val="60"/>
          <w:rFonts w:hint="eastAsia" w:eastAsia="宋体"/>
          <w:sz w:val="24"/>
          <w:szCs w:val="24"/>
          <w:highlight w:val="none"/>
          <w:shd w:val="clear" w:color="auto" w:fill="FEFFFF"/>
          <w:rtl w:val="0"/>
          <w:lang w:val="zh-TW" w:eastAsia="zh-TW"/>
        </w:rPr>
        <w:t>日，甲方有权无条件解除合同，并要求乙方赔偿一切损失。</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九、工程质量：工程质量由乙方终身负责；达到国家施工验收规范标准，质量为一次性验收合格；施工设计图纸必须达到消防报审的规范要求。</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十、工程质保期：按国家相关规范规定；结构质量终身负责；</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十一、本工程甲、乙双方现场人员：</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u w:val="single"/>
          <w:shd w:val="clear" w:color="auto" w:fill="FEFFFF"/>
        </w:rPr>
      </w:pPr>
      <w:r>
        <w:rPr>
          <w:rStyle w:val="60"/>
          <w:rFonts w:ascii="Calibri" w:hAnsi="Calibri"/>
          <w:sz w:val="24"/>
          <w:szCs w:val="24"/>
          <w:highlight w:val="none"/>
          <w:shd w:val="clear" w:color="auto" w:fill="FEFFFF"/>
          <w:rtl w:val="0"/>
          <w:lang w:val="en-US"/>
        </w:rPr>
        <w:t>1</w:t>
      </w:r>
      <w:r>
        <w:rPr>
          <w:rStyle w:val="60"/>
          <w:rFonts w:hint="eastAsia" w:eastAsia="宋体"/>
          <w:sz w:val="24"/>
          <w:szCs w:val="24"/>
          <w:highlight w:val="none"/>
          <w:shd w:val="clear" w:color="auto" w:fill="FEFFFF"/>
          <w:rtl w:val="0"/>
          <w:lang w:val="zh-TW" w:eastAsia="zh-TW"/>
        </w:rPr>
        <w:t>．甲方派驻现场人员：</w:t>
      </w:r>
      <w:r>
        <w:rPr>
          <w:rStyle w:val="60"/>
          <w:rFonts w:ascii="Calibri" w:hAnsi="Calibri"/>
          <w:sz w:val="24"/>
          <w:szCs w:val="24"/>
          <w:highlight w:val="none"/>
          <w:u w:val="single"/>
          <w:shd w:val="clear" w:color="auto" w:fill="FEFFFF"/>
          <w:rtl w:val="0"/>
          <w:lang w:val="en-US"/>
        </w:rPr>
        <w:t xml:space="preserve">           </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u w:val="single"/>
          <w:shd w:val="clear" w:color="auto" w:fill="FEFFFF"/>
        </w:rPr>
      </w:pPr>
      <w:r>
        <w:rPr>
          <w:rStyle w:val="60"/>
          <w:rFonts w:hint="eastAsia" w:eastAsia="宋体"/>
          <w:sz w:val="24"/>
          <w:szCs w:val="24"/>
          <w:highlight w:val="none"/>
          <w:shd w:val="clear" w:color="auto" w:fill="FEFFFF"/>
          <w:rtl w:val="0"/>
          <w:lang w:val="zh-TW" w:eastAsia="zh-TW"/>
        </w:rPr>
        <w:t>监理公司：</w:t>
      </w:r>
      <w:r>
        <w:rPr>
          <w:rStyle w:val="60"/>
          <w:rFonts w:ascii="Calibri" w:hAnsi="Calibri"/>
          <w:sz w:val="24"/>
          <w:szCs w:val="24"/>
          <w:highlight w:val="none"/>
          <w:u w:val="single"/>
          <w:shd w:val="clear" w:color="auto" w:fill="FEFFFF"/>
          <w:rtl w:val="0"/>
          <w:lang w:val="en-US"/>
        </w:rPr>
        <w:t xml:space="preserve">              </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ascii="Calibri" w:hAnsi="Calibri"/>
          <w:sz w:val="24"/>
          <w:szCs w:val="24"/>
          <w:highlight w:val="none"/>
          <w:shd w:val="clear" w:color="auto" w:fill="FEFFFF"/>
          <w:rtl w:val="0"/>
          <w:lang w:val="en-US"/>
        </w:rPr>
        <w:t xml:space="preserve">2. </w:t>
      </w:r>
      <w:r>
        <w:rPr>
          <w:rStyle w:val="60"/>
          <w:rFonts w:hint="eastAsia" w:eastAsia="宋体"/>
          <w:sz w:val="24"/>
          <w:szCs w:val="24"/>
          <w:highlight w:val="none"/>
          <w:shd w:val="clear" w:color="auto" w:fill="FEFFFF"/>
          <w:rtl w:val="0"/>
          <w:lang w:val="zh-TW" w:eastAsia="zh-TW"/>
        </w:rPr>
        <w:t>乙方派驻现场负责人员： 身份证号码：</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证书名称： （专业： ） 证号：</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项目经理每月在施工现场的时间要求：</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项目经理未经批准，擅自离开施工现场的违约责任：</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乙方擅自更换项目经理的违约责任：</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乙方无正当理由拒绝更换项目经理的违约责任：</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十二、因甲方原因影响工程施工，由甲方出面协调；乙方对本工程的施工应服从甲方业务正常开展的需要，如影响施工和制约，乙方不得以任何理由向甲方提出索赔；</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十三、安全责任：乙方应严格遵守甲方的规章制度，遵守安全法规，按相关操作规程组织施工；乙方在施工过程中，应服从甲方对施工通道的要求；如乙方对甲方提供的通道造成损害，应负责全额赔偿（包括对甲方人员和对第三者所造成的损害）；乙方在施工中应提供相应的安全措施，施工中出现的一切安全问题均由乙方负责并承担全部责任和由此产生的一切费用；</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hint="eastAsia" w:eastAsia="宋体"/>
          <w:sz w:val="24"/>
          <w:szCs w:val="24"/>
          <w:highlight w:val="none"/>
          <w:shd w:val="clear" w:color="auto" w:fill="FEFFFF"/>
          <w:rtl w:val="0"/>
          <w:lang w:val="zh-TW" w:eastAsia="zh-TW"/>
        </w:rPr>
        <w:t>十四、乙方在办理、编制、送审本工程竣工决算审核造价，对本工程超过</w:t>
      </w:r>
      <w:r>
        <w:rPr>
          <w:rStyle w:val="60"/>
          <w:rFonts w:ascii="Calibri" w:hAnsi="Calibri"/>
          <w:sz w:val="24"/>
          <w:szCs w:val="24"/>
          <w:highlight w:val="none"/>
          <w:shd w:val="clear" w:color="auto" w:fill="FEFFFF"/>
          <w:rtl w:val="0"/>
          <w:lang w:val="en-US"/>
        </w:rPr>
        <w:t>5%</w:t>
      </w:r>
      <w:r>
        <w:rPr>
          <w:rStyle w:val="60"/>
          <w:rFonts w:hint="eastAsia" w:eastAsia="宋体"/>
          <w:sz w:val="24"/>
          <w:szCs w:val="24"/>
          <w:highlight w:val="none"/>
          <w:shd w:val="clear" w:color="auto" w:fill="FEFFFF"/>
          <w:rtl w:val="0"/>
          <w:lang w:val="zh-TW" w:eastAsia="zh-TW"/>
        </w:rPr>
        <w:t>的工程竣工结算中介机构审核咨询服务费用由乙方全部承担其审增（减）部分；</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十五、工程验收：按照国家相应的规范标准进行验收。如工程质量达不到国家有关验收标准及合同约定要求，乙方负责赔偿甲方的一切经济损失。乙方提供工程竣工资料四套（电子版竣工资料一套）；</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十六、本合同经甲、乙双方签字盖章后生效；工程量清单、招标控制价、招标文件、投标文件为本合同的合法组成部分；</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十七、在履行本合同过程中，如甲、乙双方发生争议，协商解决；如双方达不成协议，向具有管辖权的人民法院提起诉讼；</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lang w:val="zh-TW" w:eastAsia="zh-TW"/>
        </w:rPr>
      </w:pPr>
      <w:r>
        <w:rPr>
          <w:rStyle w:val="60"/>
          <w:rFonts w:hint="eastAsia" w:eastAsia="宋体"/>
          <w:sz w:val="24"/>
          <w:szCs w:val="24"/>
          <w:highlight w:val="none"/>
          <w:shd w:val="clear" w:color="auto" w:fill="FEFFFF"/>
          <w:rtl w:val="0"/>
          <w:lang w:val="zh-TW" w:eastAsia="zh-TW"/>
        </w:rPr>
        <w:t>十八、本合同一式捌份，具有同等法律效力，甲方四份、乙方二份、本地财政局、新疆维吾尔自治区政务服务和公共资源交易中心各执一份。</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hint="eastAsia" w:eastAsia="宋体"/>
          <w:sz w:val="24"/>
          <w:szCs w:val="24"/>
          <w:highlight w:val="none"/>
          <w:shd w:val="clear" w:color="auto" w:fill="FEFFFF"/>
          <w:rtl w:val="0"/>
          <w:lang w:val="zh-TW" w:eastAsia="zh-TW"/>
        </w:rPr>
        <w:t xml:space="preserve">甲方：   （盖单位公章）          </w:t>
      </w:r>
      <w:r>
        <w:rPr>
          <w:rStyle w:val="60"/>
          <w:rFonts w:ascii="Calibri" w:hAnsi="Calibri"/>
          <w:sz w:val="24"/>
          <w:szCs w:val="24"/>
          <w:highlight w:val="none"/>
          <w:shd w:val="clear" w:color="auto" w:fill="FEFFFF"/>
          <w:rtl w:val="0"/>
          <w:lang w:val="en-US"/>
        </w:rPr>
        <w:t xml:space="preserve">  </w:t>
      </w:r>
      <w:r>
        <w:rPr>
          <w:rStyle w:val="60"/>
          <w:rFonts w:hint="eastAsia" w:eastAsia="宋体"/>
          <w:sz w:val="24"/>
          <w:szCs w:val="24"/>
          <w:highlight w:val="none"/>
          <w:shd w:val="clear" w:color="auto" w:fill="FEFFFF"/>
          <w:rtl w:val="0"/>
          <w:lang w:val="zh-TW" w:eastAsia="zh-TW"/>
        </w:rPr>
        <w:t xml:space="preserve">  乙方：   （盖单位公章）</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hint="eastAsia" w:eastAsia="宋体"/>
          <w:sz w:val="24"/>
          <w:szCs w:val="24"/>
          <w:highlight w:val="none"/>
          <w:shd w:val="clear" w:color="auto" w:fill="FEFFFF"/>
          <w:rtl w:val="0"/>
          <w:lang w:val="zh-TW" w:eastAsia="zh-TW"/>
        </w:rPr>
        <w:t xml:space="preserve">法定代表人（授权代表）：       </w:t>
      </w:r>
      <w:r>
        <w:rPr>
          <w:rStyle w:val="60"/>
          <w:rFonts w:ascii="Calibri" w:hAnsi="Calibri"/>
          <w:sz w:val="24"/>
          <w:szCs w:val="24"/>
          <w:highlight w:val="none"/>
          <w:shd w:val="clear" w:color="auto" w:fill="FEFFFF"/>
          <w:rtl w:val="0"/>
          <w:lang w:val="en-US"/>
        </w:rPr>
        <w:t xml:space="preserve">  </w:t>
      </w:r>
      <w:r>
        <w:rPr>
          <w:rStyle w:val="60"/>
          <w:rFonts w:hint="eastAsia" w:eastAsia="宋体"/>
          <w:sz w:val="24"/>
          <w:szCs w:val="24"/>
          <w:highlight w:val="none"/>
          <w:shd w:val="clear" w:color="auto" w:fill="FEFFFF"/>
          <w:rtl w:val="0"/>
          <w:lang w:val="zh-TW" w:eastAsia="zh-TW"/>
        </w:rPr>
        <w:t xml:space="preserve">    法定代表人（授权代表）：</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hint="eastAsia" w:eastAsia="宋体"/>
          <w:sz w:val="24"/>
          <w:szCs w:val="24"/>
          <w:highlight w:val="none"/>
          <w:shd w:val="clear" w:color="auto" w:fill="FEFFFF"/>
          <w:rtl w:val="0"/>
          <w:lang w:val="zh-TW" w:eastAsia="zh-TW"/>
        </w:rPr>
        <w:t xml:space="preserve">地    址：                    </w:t>
      </w:r>
      <w:r>
        <w:rPr>
          <w:rStyle w:val="60"/>
          <w:rFonts w:ascii="Calibri" w:hAnsi="Calibri"/>
          <w:sz w:val="24"/>
          <w:szCs w:val="24"/>
          <w:highlight w:val="none"/>
          <w:shd w:val="clear" w:color="auto" w:fill="FEFFFF"/>
          <w:rtl w:val="0"/>
          <w:lang w:val="en-US"/>
        </w:rPr>
        <w:t xml:space="preserve">  </w:t>
      </w:r>
      <w:r>
        <w:rPr>
          <w:rStyle w:val="60"/>
          <w:rFonts w:hint="eastAsia" w:eastAsia="宋体"/>
          <w:sz w:val="24"/>
          <w:szCs w:val="24"/>
          <w:highlight w:val="none"/>
          <w:shd w:val="clear" w:color="auto" w:fill="FEFFFF"/>
          <w:rtl w:val="0"/>
          <w:lang w:val="zh-TW" w:eastAsia="zh-TW"/>
        </w:rPr>
        <w:t xml:space="preserve">     地    址：</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hint="eastAsia" w:eastAsia="宋体"/>
          <w:sz w:val="24"/>
          <w:szCs w:val="24"/>
          <w:highlight w:val="none"/>
          <w:shd w:val="clear" w:color="auto" w:fill="FEFFFF"/>
          <w:rtl w:val="0"/>
          <w:lang w:val="zh-TW" w:eastAsia="zh-TW"/>
        </w:rPr>
        <w:t xml:space="preserve">开户银行：                    </w:t>
      </w:r>
      <w:r>
        <w:rPr>
          <w:rStyle w:val="60"/>
          <w:rFonts w:ascii="Calibri" w:hAnsi="Calibri"/>
          <w:sz w:val="24"/>
          <w:szCs w:val="24"/>
          <w:highlight w:val="none"/>
          <w:shd w:val="clear" w:color="auto" w:fill="FEFFFF"/>
          <w:rtl w:val="0"/>
          <w:lang w:val="en-US"/>
        </w:rPr>
        <w:t xml:space="preserve">  </w:t>
      </w:r>
      <w:r>
        <w:rPr>
          <w:rStyle w:val="60"/>
          <w:rFonts w:hint="eastAsia" w:eastAsia="宋体"/>
          <w:sz w:val="24"/>
          <w:szCs w:val="24"/>
          <w:highlight w:val="none"/>
          <w:shd w:val="clear" w:color="auto" w:fill="FEFFFF"/>
          <w:rtl w:val="0"/>
          <w:lang w:val="zh-TW" w:eastAsia="zh-TW"/>
        </w:rPr>
        <w:t xml:space="preserve">     开户银行：</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hint="eastAsia" w:eastAsia="宋体"/>
          <w:sz w:val="24"/>
          <w:szCs w:val="24"/>
          <w:highlight w:val="none"/>
          <w:shd w:val="clear" w:color="auto" w:fill="FEFFFF"/>
          <w:rtl w:val="0"/>
          <w:lang w:val="zh-TW" w:eastAsia="zh-TW"/>
        </w:rPr>
        <w:t xml:space="preserve">账号：                        </w:t>
      </w:r>
      <w:r>
        <w:rPr>
          <w:rStyle w:val="60"/>
          <w:rFonts w:ascii="Calibri" w:hAnsi="Calibri"/>
          <w:sz w:val="24"/>
          <w:szCs w:val="24"/>
          <w:highlight w:val="none"/>
          <w:shd w:val="clear" w:color="auto" w:fill="FEFFFF"/>
          <w:rtl w:val="0"/>
          <w:lang w:val="en-US"/>
        </w:rPr>
        <w:t xml:space="preserve">  </w:t>
      </w:r>
      <w:r>
        <w:rPr>
          <w:rStyle w:val="60"/>
          <w:rFonts w:hint="eastAsia" w:eastAsia="宋体"/>
          <w:sz w:val="24"/>
          <w:szCs w:val="24"/>
          <w:highlight w:val="none"/>
          <w:shd w:val="clear" w:color="auto" w:fill="FEFFFF"/>
          <w:rtl w:val="0"/>
          <w:lang w:val="zh-TW" w:eastAsia="zh-TW"/>
        </w:rPr>
        <w:t xml:space="preserve">     账号：</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hint="eastAsia" w:eastAsia="宋体"/>
          <w:sz w:val="24"/>
          <w:szCs w:val="24"/>
          <w:highlight w:val="none"/>
          <w:shd w:val="clear" w:color="auto" w:fill="FEFFFF"/>
          <w:rtl w:val="0"/>
          <w:lang w:val="zh-TW" w:eastAsia="zh-TW"/>
        </w:rPr>
        <w:t xml:space="preserve">电    话：                     </w:t>
      </w:r>
      <w:r>
        <w:rPr>
          <w:rStyle w:val="60"/>
          <w:rFonts w:ascii="Calibri" w:hAnsi="Calibri"/>
          <w:sz w:val="24"/>
          <w:szCs w:val="24"/>
          <w:highlight w:val="none"/>
          <w:shd w:val="clear" w:color="auto" w:fill="FEFFFF"/>
          <w:rtl w:val="0"/>
          <w:lang w:val="en-US"/>
        </w:rPr>
        <w:t xml:space="preserve">  </w:t>
      </w:r>
      <w:r>
        <w:rPr>
          <w:rStyle w:val="60"/>
          <w:rFonts w:hint="eastAsia" w:eastAsia="宋体"/>
          <w:sz w:val="24"/>
          <w:szCs w:val="24"/>
          <w:highlight w:val="none"/>
          <w:shd w:val="clear" w:color="auto" w:fill="FEFFFF"/>
          <w:rtl w:val="0"/>
          <w:lang w:val="zh-TW" w:eastAsia="zh-TW"/>
        </w:rPr>
        <w:t xml:space="preserve">    电    话：</w:t>
      </w:r>
    </w:p>
    <w:p>
      <w:pPr>
        <w:pStyle w:val="62"/>
        <w:keepNext w:val="0"/>
        <w:keepLines w:val="0"/>
        <w:pageBreakBefore w:val="0"/>
        <w:framePr w:wrap="auto" w:vAnchor="margin" w:hAnchor="text" w:yAlign="inline"/>
        <w:widowControl w:val="0"/>
        <w:tabs>
          <w:tab w:val="left" w:pos="766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hint="eastAsia" w:eastAsia="宋体"/>
          <w:sz w:val="24"/>
          <w:szCs w:val="24"/>
          <w:highlight w:val="none"/>
          <w:shd w:val="clear" w:color="auto" w:fill="FEFFFF"/>
          <w:rtl w:val="0"/>
          <w:lang w:val="zh-TW" w:eastAsia="zh-TW"/>
        </w:rPr>
        <w:t xml:space="preserve">传    真：                    </w:t>
      </w:r>
      <w:r>
        <w:rPr>
          <w:rStyle w:val="60"/>
          <w:rFonts w:ascii="Calibri" w:hAnsi="Calibri"/>
          <w:sz w:val="24"/>
          <w:szCs w:val="24"/>
          <w:highlight w:val="none"/>
          <w:shd w:val="clear" w:color="auto" w:fill="FEFFFF"/>
          <w:rtl w:val="0"/>
          <w:lang w:val="en-US"/>
        </w:rPr>
        <w:t xml:space="preserve">  </w:t>
      </w:r>
      <w:r>
        <w:rPr>
          <w:rStyle w:val="60"/>
          <w:rFonts w:hint="eastAsia" w:eastAsia="宋体"/>
          <w:sz w:val="24"/>
          <w:szCs w:val="24"/>
          <w:highlight w:val="none"/>
          <w:shd w:val="clear" w:color="auto" w:fill="FEFFFF"/>
          <w:rtl w:val="0"/>
          <w:lang w:val="zh-TW" w:eastAsia="zh-TW"/>
        </w:rPr>
        <w:t xml:space="preserve">     传    真：</w:t>
      </w:r>
    </w:p>
    <w:p>
      <w:pPr>
        <w:pStyle w:val="62"/>
        <w:keepNext w:val="0"/>
        <w:keepLines w:val="0"/>
        <w:pageBreakBefore w:val="0"/>
        <w:framePr w:wrap="auto" w:vAnchor="margin" w:hAnchor="text" w:yAlign="inline"/>
        <w:widowControl w:val="0"/>
        <w:tabs>
          <w:tab w:val="left" w:pos="7185"/>
        </w:tabs>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hint="eastAsia" w:eastAsia="宋体"/>
          <w:sz w:val="24"/>
          <w:szCs w:val="24"/>
          <w:highlight w:val="none"/>
          <w:shd w:val="clear" w:color="auto" w:fill="FEFFFF"/>
          <w:rtl w:val="0"/>
          <w:lang w:val="zh-TW" w:eastAsia="zh-TW"/>
        </w:rPr>
        <w:t>签约日期：</w:t>
      </w:r>
      <w:r>
        <w:rPr>
          <w:rStyle w:val="60"/>
          <w:rFonts w:ascii="Calibri" w:hAnsi="Calibri"/>
          <w:sz w:val="24"/>
          <w:szCs w:val="24"/>
          <w:highlight w:val="none"/>
          <w:shd w:val="clear" w:color="auto" w:fill="FEFFFF"/>
          <w:rtl w:val="0"/>
          <w:lang w:val="en-US"/>
        </w:rPr>
        <w:t>XX</w:t>
      </w:r>
      <w:r>
        <w:rPr>
          <w:rStyle w:val="60"/>
          <w:rFonts w:hint="eastAsia" w:eastAsia="宋体"/>
          <w:sz w:val="24"/>
          <w:szCs w:val="24"/>
          <w:highlight w:val="none"/>
          <w:shd w:val="clear" w:color="auto" w:fill="FEFFFF"/>
          <w:rtl w:val="0"/>
          <w:lang w:val="zh-TW" w:eastAsia="zh-TW"/>
        </w:rPr>
        <w:t>年</w:t>
      </w:r>
      <w:r>
        <w:rPr>
          <w:rStyle w:val="60"/>
          <w:rFonts w:ascii="Calibri" w:hAnsi="Calibri"/>
          <w:sz w:val="24"/>
          <w:szCs w:val="24"/>
          <w:highlight w:val="none"/>
          <w:shd w:val="clear" w:color="auto" w:fill="FEFFFF"/>
          <w:rtl w:val="0"/>
          <w:lang w:val="en-US"/>
        </w:rPr>
        <w:t>XX</w:t>
      </w:r>
      <w:r>
        <w:rPr>
          <w:rStyle w:val="60"/>
          <w:rFonts w:hint="eastAsia" w:eastAsia="宋体"/>
          <w:sz w:val="24"/>
          <w:szCs w:val="24"/>
          <w:highlight w:val="none"/>
          <w:shd w:val="clear" w:color="auto" w:fill="FEFFFF"/>
          <w:rtl w:val="0"/>
          <w:lang w:val="zh-TW" w:eastAsia="zh-TW"/>
        </w:rPr>
        <w:t>月</w:t>
      </w:r>
      <w:r>
        <w:rPr>
          <w:rStyle w:val="60"/>
          <w:rFonts w:ascii="Calibri" w:hAnsi="Calibri"/>
          <w:sz w:val="24"/>
          <w:szCs w:val="24"/>
          <w:highlight w:val="none"/>
          <w:shd w:val="clear" w:color="auto" w:fill="FEFFFF"/>
          <w:rtl w:val="0"/>
          <w:lang w:val="en-US"/>
        </w:rPr>
        <w:t>XX</w:t>
      </w:r>
      <w:r>
        <w:rPr>
          <w:rStyle w:val="60"/>
          <w:rFonts w:hint="eastAsia" w:eastAsia="宋体"/>
          <w:sz w:val="24"/>
          <w:szCs w:val="24"/>
          <w:highlight w:val="none"/>
          <w:shd w:val="clear" w:color="auto" w:fill="FEFFFF"/>
          <w:rtl w:val="0"/>
          <w:lang w:val="zh-TW" w:eastAsia="zh-TW"/>
        </w:rPr>
        <w:t xml:space="preserve">日        </w:t>
      </w:r>
      <w:r>
        <w:rPr>
          <w:rStyle w:val="60"/>
          <w:rFonts w:ascii="Calibri" w:hAnsi="Calibri"/>
          <w:sz w:val="24"/>
          <w:szCs w:val="24"/>
          <w:highlight w:val="none"/>
          <w:shd w:val="clear" w:color="auto" w:fill="FEFFFF"/>
          <w:rtl w:val="0"/>
          <w:lang w:val="en-US"/>
        </w:rPr>
        <w:t xml:space="preserve">  </w:t>
      </w:r>
      <w:r>
        <w:rPr>
          <w:rStyle w:val="60"/>
          <w:rFonts w:hint="eastAsia" w:eastAsia="宋体"/>
          <w:sz w:val="24"/>
          <w:szCs w:val="24"/>
          <w:highlight w:val="none"/>
          <w:shd w:val="clear" w:color="auto" w:fill="FEFFFF"/>
          <w:rtl w:val="0"/>
          <w:lang w:val="zh-TW" w:eastAsia="zh-TW"/>
        </w:rPr>
        <w:t xml:space="preserve">  签约日期：</w:t>
      </w:r>
      <w:r>
        <w:rPr>
          <w:rStyle w:val="60"/>
          <w:rFonts w:ascii="Calibri" w:hAnsi="Calibri"/>
          <w:sz w:val="24"/>
          <w:szCs w:val="24"/>
          <w:highlight w:val="none"/>
          <w:shd w:val="clear" w:color="auto" w:fill="FEFFFF"/>
          <w:rtl w:val="0"/>
          <w:lang w:val="en-US"/>
        </w:rPr>
        <w:t>XX</w:t>
      </w:r>
      <w:r>
        <w:rPr>
          <w:rStyle w:val="60"/>
          <w:rFonts w:hint="eastAsia" w:eastAsia="宋体"/>
          <w:sz w:val="24"/>
          <w:szCs w:val="24"/>
          <w:highlight w:val="none"/>
          <w:shd w:val="clear" w:color="auto" w:fill="FEFFFF"/>
          <w:rtl w:val="0"/>
          <w:lang w:val="zh-TW" w:eastAsia="zh-TW"/>
        </w:rPr>
        <w:t>年</w:t>
      </w:r>
      <w:r>
        <w:rPr>
          <w:rStyle w:val="60"/>
          <w:rFonts w:ascii="Calibri" w:hAnsi="Calibri"/>
          <w:sz w:val="24"/>
          <w:szCs w:val="24"/>
          <w:highlight w:val="none"/>
          <w:shd w:val="clear" w:color="auto" w:fill="FEFFFF"/>
          <w:rtl w:val="0"/>
          <w:lang w:val="en-US"/>
        </w:rPr>
        <w:t>XX</w:t>
      </w:r>
      <w:r>
        <w:rPr>
          <w:rStyle w:val="60"/>
          <w:rFonts w:hint="eastAsia" w:eastAsia="宋体"/>
          <w:sz w:val="24"/>
          <w:szCs w:val="24"/>
          <w:highlight w:val="none"/>
          <w:shd w:val="clear" w:color="auto" w:fill="FEFFFF"/>
          <w:rtl w:val="0"/>
          <w:lang w:val="zh-TW" w:eastAsia="zh-TW"/>
        </w:rPr>
        <w:t>月</w:t>
      </w:r>
      <w:r>
        <w:rPr>
          <w:rStyle w:val="60"/>
          <w:rFonts w:ascii="Calibri" w:hAnsi="Calibri"/>
          <w:sz w:val="24"/>
          <w:szCs w:val="24"/>
          <w:highlight w:val="none"/>
          <w:shd w:val="clear" w:color="auto" w:fill="FEFFFF"/>
          <w:rtl w:val="0"/>
          <w:lang w:val="en-US"/>
        </w:rPr>
        <w:t>XX</w:t>
      </w:r>
      <w:r>
        <w:rPr>
          <w:rStyle w:val="60"/>
          <w:rFonts w:hint="eastAsia" w:eastAsia="宋体"/>
          <w:sz w:val="24"/>
          <w:szCs w:val="24"/>
          <w:highlight w:val="none"/>
          <w:shd w:val="clear" w:color="auto" w:fill="FEFFFF"/>
          <w:rtl w:val="0"/>
          <w:lang w:val="zh-TW" w:eastAsia="zh-TW"/>
        </w:rPr>
        <w:t>日</w:t>
      </w:r>
    </w:p>
    <w:p>
      <w:pPr>
        <w:pStyle w:val="62"/>
        <w:keepNext w:val="0"/>
        <w:keepLines w:val="0"/>
        <w:pageBreakBefore w:val="0"/>
        <w:framePr w:wrap="auto" w:vAnchor="margin" w:hAnchor="text" w:yAlign="inline"/>
        <w:widowControl w:val="0"/>
        <w:kinsoku/>
        <w:wordWrap/>
        <w:overflowPunct/>
        <w:topLinePunct w:val="0"/>
        <w:autoSpaceDE/>
        <w:autoSpaceDN/>
        <w:bidi w:val="0"/>
        <w:adjustRightInd/>
        <w:snapToGrid/>
        <w:spacing w:line="510" w:lineRule="exact"/>
        <w:ind w:firstLine="480"/>
        <w:textAlignment w:val="auto"/>
        <w:rPr>
          <w:rStyle w:val="60"/>
          <w:sz w:val="24"/>
          <w:szCs w:val="24"/>
          <w:highlight w:val="none"/>
          <w:shd w:val="clear" w:color="auto" w:fill="FEFFFF"/>
        </w:rPr>
      </w:pPr>
      <w:r>
        <w:rPr>
          <w:rStyle w:val="60"/>
          <w:rFonts w:ascii="Calibri" w:hAnsi="Calibri"/>
          <w:sz w:val="24"/>
          <w:szCs w:val="24"/>
          <w:highlight w:val="none"/>
          <w:shd w:val="clear" w:color="auto" w:fill="FEFFFF"/>
          <w:rtl w:val="0"/>
          <w:lang w:val="en-US"/>
        </w:rPr>
        <w:t xml:space="preserve">  </w:t>
      </w:r>
    </w:p>
    <w:p>
      <w:pPr>
        <w:pStyle w:val="62"/>
        <w:keepNext w:val="0"/>
        <w:keepLines w:val="0"/>
        <w:pageBreakBefore w:val="0"/>
        <w:framePr w:wrap="auto" w:vAnchor="margin" w:hAnchor="text" w:yAlign="inline"/>
        <w:widowControl w:val="0"/>
        <w:kinsoku/>
        <w:wordWrap/>
        <w:overflowPunct/>
        <w:topLinePunct w:val="0"/>
        <w:autoSpaceDE/>
        <w:autoSpaceDN/>
        <w:bidi w:val="0"/>
        <w:adjustRightInd/>
        <w:snapToGrid/>
        <w:spacing w:line="510" w:lineRule="exact"/>
        <w:ind w:firstLine="482"/>
        <w:textAlignment w:val="auto"/>
        <w:rPr>
          <w:rFonts w:hint="eastAsia" w:ascii="宋体" w:hAnsi="宋体" w:eastAsia="宋体" w:cs="宋体"/>
          <w:sz w:val="24"/>
          <w:szCs w:val="24"/>
          <w:highlight w:val="none"/>
        </w:rPr>
        <w:sectPr>
          <w:headerReference r:id="rId7" w:type="default"/>
          <w:footerReference r:id="rId8" w:type="default"/>
          <w:pgSz w:w="11910" w:h="16840"/>
          <w:pgMar w:top="1984" w:right="1531" w:bottom="2098" w:left="1531" w:header="670" w:footer="1041" w:gutter="0"/>
          <w:cols w:space="720" w:num="1"/>
          <w:rtlGutter w:val="0"/>
          <w:docGrid w:linePitch="1" w:charSpace="0"/>
        </w:sectPr>
      </w:pPr>
      <w:r>
        <w:rPr>
          <w:rStyle w:val="60"/>
          <w:rFonts w:hint="eastAsia" w:eastAsia="SimSong Bold"/>
          <w:sz w:val="24"/>
          <w:szCs w:val="24"/>
          <w:highlight w:val="none"/>
          <w:shd w:val="clear" w:color="auto" w:fill="FEFFFF"/>
          <w:rtl w:val="0"/>
          <w:lang w:val="zh-TW" w:eastAsia="zh-TW"/>
        </w:rPr>
        <w:t>注：合同条款可根据采购人及成交人签订合同时的实际情况进行修改调整。</w:t>
      </w:r>
    </w:p>
    <w:p>
      <w:pPr>
        <w:jc w:val="both"/>
        <w:rPr>
          <w:rFonts w:hint="eastAsia" w:ascii="宋体" w:hAnsi="宋体" w:eastAsia="宋体" w:cs="宋体"/>
          <w:sz w:val="24"/>
          <w:szCs w:val="24"/>
          <w:highlight w:val="none"/>
        </w:rPr>
      </w:pPr>
    </w:p>
    <w:p>
      <w:pPr>
        <w:spacing w:line="460" w:lineRule="exact"/>
        <w:ind w:firstLine="480" w:firstLineChars="200"/>
        <w:jc w:val="left"/>
        <w:rPr>
          <w:rFonts w:hint="eastAsia" w:ascii="宋体" w:hAnsi="宋体" w:eastAsia="宋体" w:cs="宋体"/>
          <w:color w:val="000000"/>
          <w:sz w:val="24"/>
          <w:szCs w:val="24"/>
          <w:highlight w:val="none"/>
        </w:rPr>
      </w:pPr>
    </w:p>
    <w:p>
      <w:pPr>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5"/>
        <w:numPr>
          <w:ilvl w:val="0"/>
          <w:numId w:val="0"/>
        </w:numPr>
        <w:spacing w:line="360" w:lineRule="exact"/>
        <w:ind w:right="0" w:rightChars="0" w:firstLine="3012" w:firstLineChars="1000"/>
        <w:jc w:val="both"/>
        <w:rPr>
          <w:rFonts w:hint="eastAsia" w:ascii="宋体" w:hAnsi="宋体" w:eastAsia="宋体" w:cs="宋体"/>
          <w:sz w:val="30"/>
          <w:szCs w:val="30"/>
          <w:highlight w:val="none"/>
          <w:lang w:val="en-US" w:eastAsia="zh-CN"/>
        </w:rPr>
      </w:pPr>
      <w:bookmarkStart w:id="68" w:name="_Toc418164812"/>
      <w:bookmarkStart w:id="69" w:name="_Toc495501807"/>
      <w:r>
        <w:rPr>
          <w:rFonts w:hint="eastAsia" w:ascii="宋体" w:hAnsi="宋体" w:eastAsia="宋体" w:cs="宋体"/>
          <w:sz w:val="30"/>
          <w:szCs w:val="30"/>
          <w:highlight w:val="none"/>
          <w:lang w:val="en-US" w:eastAsia="zh-CN"/>
        </w:rPr>
        <w:t>第三节 合同文件格式</w:t>
      </w:r>
      <w:bookmarkEnd w:id="68"/>
      <w:bookmarkEnd w:id="69"/>
    </w:p>
    <w:p>
      <w:pPr>
        <w:spacing w:line="500" w:lineRule="exact"/>
        <w:rPr>
          <w:rFonts w:hint="eastAsia" w:ascii="宋体" w:hAnsi="宋体" w:eastAsia="宋体" w:cs="宋体"/>
          <w:kern w:val="0"/>
          <w:sz w:val="24"/>
          <w:szCs w:val="24"/>
          <w:highlight w:val="none"/>
        </w:rPr>
      </w:pPr>
      <w:r>
        <w:rPr>
          <w:rFonts w:hint="eastAsia" w:ascii="宋体" w:hAnsi="宋体" w:eastAsia="宋体" w:cs="宋体"/>
          <w:b/>
          <w:kern w:val="0"/>
          <w:sz w:val="24"/>
          <w:szCs w:val="24"/>
          <w:highlight w:val="none"/>
        </w:rPr>
        <w:t>1.合同文件格式</w:t>
      </w:r>
    </w:p>
    <w:p>
      <w:pPr>
        <w:spacing w:line="500" w:lineRule="exact"/>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 依据设计文件的要求，本工程</w:t>
      </w:r>
      <w:r>
        <w:rPr>
          <w:rFonts w:hint="eastAsia" w:ascii="宋体" w:hAnsi="宋体" w:eastAsia="宋体" w:cs="宋体"/>
          <w:kern w:val="0"/>
          <w:sz w:val="24"/>
          <w:szCs w:val="24"/>
          <w:highlight w:val="none"/>
          <w:lang w:eastAsia="zh-CN"/>
        </w:rPr>
        <w:t>采购项目</w:t>
      </w:r>
      <w:r>
        <w:rPr>
          <w:rFonts w:hint="eastAsia" w:ascii="宋体" w:hAnsi="宋体" w:eastAsia="宋体" w:cs="宋体"/>
          <w:kern w:val="0"/>
          <w:sz w:val="24"/>
          <w:szCs w:val="24"/>
          <w:highlight w:val="none"/>
        </w:rPr>
        <w:t>的材料、设备、施工必须达到现行中华人民共和国以及自治区和行业的工程建设标准、规范的要求。</w:t>
      </w:r>
    </w:p>
    <w:p>
      <w:pPr>
        <w:autoSpaceDE w:val="0"/>
        <w:autoSpaceDN w:val="0"/>
        <w:adjustRightInd w:val="0"/>
        <w:spacing w:line="500" w:lineRule="exact"/>
        <w:ind w:left="2" w:firstLine="482" w:firstLineChars="20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 建设工程施工合同的“合同条件”采用国家工商行政管理局和建设部颁发的《建设工程施工合同》（</w:t>
      </w:r>
      <w:r>
        <w:rPr>
          <w:rFonts w:hint="eastAsia" w:ascii="宋体" w:hAnsi="宋体" w:eastAsia="宋体" w:cs="宋体"/>
          <w:b/>
          <w:kern w:val="0"/>
          <w:sz w:val="24"/>
          <w:szCs w:val="24"/>
          <w:highlight w:val="none"/>
        </w:rPr>
        <w:t xml:space="preserve"> </w:t>
      </w:r>
      <w:r>
        <w:rPr>
          <w:rFonts w:hint="eastAsia" w:ascii="宋体" w:hAnsi="宋体" w:eastAsia="宋体" w:cs="宋体"/>
          <w:b/>
          <w:kern w:val="0"/>
          <w:sz w:val="24"/>
          <w:szCs w:val="24"/>
          <w:highlight w:val="none"/>
          <w:u w:val="single"/>
        </w:rPr>
        <w:t>GF-201</w:t>
      </w:r>
      <w:r>
        <w:rPr>
          <w:rFonts w:hint="eastAsia" w:cs="宋体"/>
          <w:b/>
          <w:kern w:val="0"/>
          <w:sz w:val="24"/>
          <w:szCs w:val="24"/>
          <w:highlight w:val="none"/>
          <w:u w:val="single"/>
          <w:lang w:val="en-US" w:eastAsia="zh-CN"/>
        </w:rPr>
        <w:t>7</w:t>
      </w:r>
      <w:r>
        <w:rPr>
          <w:rFonts w:hint="eastAsia" w:ascii="宋体" w:hAnsi="宋体" w:eastAsia="宋体" w:cs="宋体"/>
          <w:b/>
          <w:kern w:val="0"/>
          <w:sz w:val="24"/>
          <w:szCs w:val="24"/>
          <w:highlight w:val="none"/>
          <w:u w:val="single"/>
        </w:rPr>
        <w:t>-0201</w:t>
      </w:r>
      <w:r>
        <w:rPr>
          <w:rFonts w:hint="eastAsia" w:ascii="宋体" w:hAnsi="宋体" w:eastAsia="宋体" w:cs="宋体"/>
          <w:kern w:val="0"/>
          <w:sz w:val="24"/>
          <w:szCs w:val="24"/>
          <w:highlight w:val="none"/>
        </w:rPr>
        <w:t xml:space="preserve"> ）的合同条件。</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kern w:val="0"/>
          <w:sz w:val="24"/>
          <w:szCs w:val="24"/>
          <w:highlight w:val="none"/>
        </w:rPr>
        <w:t>1.3 合同协议条款将由建设单位（发包人）与中标单位（承包人）结合本工程具体情况协商后签订。</w:t>
      </w:r>
      <w:bookmarkEnd w:id="62"/>
      <w:bookmarkEnd w:id="63"/>
      <w:bookmarkEnd w:id="64"/>
      <w:bookmarkEnd w:id="65"/>
    </w:p>
    <w:p>
      <w:pP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pStyle w:val="17"/>
        <w:rPr>
          <w:rFonts w:hint="eastAsia" w:ascii="宋体" w:hAnsi="宋体" w:eastAsia="宋体" w:cs="宋体"/>
          <w:sz w:val="24"/>
          <w:szCs w:val="24"/>
          <w:highlight w:val="none"/>
        </w:rPr>
      </w:pPr>
      <w:r>
        <w:rPr>
          <w:rFonts w:hint="eastAsia" w:ascii="宋体" w:hAnsi="宋体" w:eastAsia="宋体" w:cs="宋体"/>
          <w:sz w:val="24"/>
          <w:szCs w:val="24"/>
          <w:highlight w:val="none"/>
        </w:rPr>
        <mc:AlternateContent>
          <mc:Choice Requires="wpg">
            <w:drawing>
              <wp:anchor distT="0" distB="0" distL="114300" distR="114300" simplePos="0" relativeHeight="251672576" behindDoc="1" locked="0" layoutInCell="1" allowOverlap="1">
                <wp:simplePos x="0" y="0"/>
                <wp:positionH relativeFrom="page">
                  <wp:posOffset>734060</wp:posOffset>
                </wp:positionH>
                <wp:positionV relativeFrom="page">
                  <wp:posOffset>1331595</wp:posOffset>
                </wp:positionV>
                <wp:extent cx="6102985" cy="5979160"/>
                <wp:effectExtent l="1905" t="2540" r="10160" b="19050"/>
                <wp:wrapNone/>
                <wp:docPr id="41" name="组合 255"/>
                <wp:cNvGraphicFramePr/>
                <a:graphic xmlns:a="http://schemas.openxmlformats.org/drawingml/2006/main">
                  <a:graphicData uri="http://schemas.microsoft.com/office/word/2010/wordprocessingGroup">
                    <wpg:wgp>
                      <wpg:cNvGrpSpPr/>
                      <wpg:grpSpPr>
                        <a:xfrm>
                          <a:off x="0" y="0"/>
                          <a:ext cx="6102985" cy="5979160"/>
                          <a:chOff x="1020" y="2302"/>
                          <a:chExt cx="9866" cy="12278"/>
                        </a:xfrm>
                      </wpg:grpSpPr>
                      <wps:wsp>
                        <wps:cNvPr id="1" name="矩形 256"/>
                        <wps:cNvSpPr/>
                        <wps:spPr>
                          <a:xfrm>
                            <a:off x="1020" y="2302"/>
                            <a:ext cx="10" cy="10"/>
                          </a:xfrm>
                          <a:prstGeom prst="rect">
                            <a:avLst/>
                          </a:prstGeom>
                          <a:solidFill>
                            <a:srgbClr val="000000"/>
                          </a:solidFill>
                          <a:ln>
                            <a:noFill/>
                          </a:ln>
                        </wps:spPr>
                        <wps:bodyPr vert="horz" wrap="square" anchor="t" anchorCtr="0" upright="1"/>
                      </wps:wsp>
                      <wps:wsp>
                        <wps:cNvPr id="2" name="直线 257"/>
                        <wps:cNvCnPr/>
                        <wps:spPr>
                          <a:xfrm>
                            <a:off x="1030" y="2307"/>
                            <a:ext cx="9846" cy="0"/>
                          </a:xfrm>
                          <a:prstGeom prst="line">
                            <a:avLst/>
                          </a:prstGeom>
                          <a:ln w="6096" cap="flat" cmpd="sng">
                            <a:solidFill>
                              <a:srgbClr val="000000"/>
                            </a:solidFill>
                            <a:prstDash val="solid"/>
                            <a:headEnd type="none" w="med" len="med"/>
                            <a:tailEnd type="none" w="med" len="med"/>
                          </a:ln>
                        </wps:spPr>
                        <wps:bodyPr upright="1"/>
                      </wps:wsp>
                      <wps:wsp>
                        <wps:cNvPr id="3" name="矩形 258"/>
                        <wps:cNvSpPr/>
                        <wps:spPr>
                          <a:xfrm>
                            <a:off x="10876" y="2302"/>
                            <a:ext cx="10" cy="10"/>
                          </a:xfrm>
                          <a:prstGeom prst="rect">
                            <a:avLst/>
                          </a:prstGeom>
                          <a:solidFill>
                            <a:srgbClr val="000000"/>
                          </a:solidFill>
                          <a:ln>
                            <a:noFill/>
                          </a:ln>
                        </wps:spPr>
                        <wps:bodyPr vert="horz" wrap="square" anchor="t" anchorCtr="0" upright="1"/>
                      </wps:wsp>
                      <wps:wsp>
                        <wps:cNvPr id="4" name="直线 259"/>
                        <wps:cNvCnPr/>
                        <wps:spPr>
                          <a:xfrm>
                            <a:off x="1025" y="2312"/>
                            <a:ext cx="0" cy="12268"/>
                          </a:xfrm>
                          <a:prstGeom prst="line">
                            <a:avLst/>
                          </a:prstGeom>
                          <a:ln w="6096" cap="flat" cmpd="sng">
                            <a:solidFill>
                              <a:srgbClr val="000000"/>
                            </a:solidFill>
                            <a:prstDash val="solid"/>
                            <a:headEnd type="none" w="med" len="med"/>
                            <a:tailEnd type="none" w="med" len="med"/>
                          </a:ln>
                        </wps:spPr>
                        <wps:bodyPr upright="1"/>
                      </wps:wsp>
                      <wps:wsp>
                        <wps:cNvPr id="5" name="直线 260"/>
                        <wps:cNvCnPr/>
                        <wps:spPr>
                          <a:xfrm>
                            <a:off x="1030" y="14575"/>
                            <a:ext cx="9846" cy="0"/>
                          </a:xfrm>
                          <a:prstGeom prst="line">
                            <a:avLst/>
                          </a:prstGeom>
                          <a:ln w="6096" cap="flat" cmpd="sng">
                            <a:solidFill>
                              <a:srgbClr val="000000"/>
                            </a:solidFill>
                            <a:prstDash val="solid"/>
                            <a:headEnd type="none" w="med" len="med"/>
                            <a:tailEnd type="none" w="med" len="med"/>
                          </a:ln>
                        </wps:spPr>
                        <wps:bodyPr upright="1"/>
                      </wps:wsp>
                      <wps:wsp>
                        <wps:cNvPr id="6" name="直线 261"/>
                        <wps:cNvCnPr/>
                        <wps:spPr>
                          <a:xfrm>
                            <a:off x="10881" y="2312"/>
                            <a:ext cx="0" cy="12268"/>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55" o:spid="_x0000_s1026" o:spt="203" style="position:absolute;left:0pt;margin-left:57.8pt;margin-top:104.85pt;height:470.8pt;width:480.55pt;mso-position-horizontal-relative:page;mso-position-vertical-relative:page;z-index:-251643904;mso-width-relative:page;mso-height-relative:page;" coordorigin="1020,2302" coordsize="9866,12278" o:gfxdata="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BX5N3S2gAAAA0BAAAPAAAAAAAAAAEA&#10;IAAAACIAAABkcnMvZG93bnJldi54bWxQSwECFAAUAAAACACHTuJAWs5siyoDAAA4DgAADgAAAAAA&#10;AAABACAAAAApAQAAZHJzL2Uyb0RvYy54bWxQSwUGAAAAAAYABgBZAQAAxQYAAAAA&#10;">
                <o:lock v:ext="edit" aspectratio="f"/>
                <v:rect id="矩形 256" o:spid="_x0000_s1026" o:spt="1" style="position:absolute;left:1020;top:2302;height:10;width:10;" fillcolor="#000000" filled="t" stroked="f" coordsize="21600,21600" o:gfxdata="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8Uk7sAAADa&#10;AAAADwAAAAAAAAABACAAAAAiAAAAZHJzL2Rvd25yZXYueG1sUEsBAhQAFAAAAAgAh07iQDMvBZ47&#10;AAAAOQAAABAAAAAAAAAAAQAgAAAACgEAAGRycy9zaGFwZXhtbC54bWxQSwUGAAAAAAYABgBbAQAA&#10;tAMAAAAA&#10;">
                  <v:fill on="t" focussize="0,0"/>
                  <v:stroke on="f"/>
                  <v:imagedata o:title=""/>
                  <o:lock v:ext="edit" aspectratio="f"/>
                </v:rect>
                <v:line id="直线 257" o:spid="_x0000_s1026" o:spt="20" style="position:absolute;left:1030;top:2307;height:0;width:9846;"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258" o:spid="_x0000_s1026" o:spt="1" style="position:absolute;left:10876;top:2302;height:10;width:10;"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fill on="t" focussize="0,0"/>
                  <v:stroke on="f"/>
                  <v:imagedata o:title=""/>
                  <o:lock v:ext="edit" aspectratio="f"/>
                </v:rect>
                <v:line id="直线 259" o:spid="_x0000_s1026" o:spt="20" style="position:absolute;left:1025;top:2312;height:12268;width:0;"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260" o:spid="_x0000_s1026" o:spt="20" style="position:absolute;left:1030;top:14575;height:0;width:9846;" filled="f" stroked="t" coordsize="21600,21600"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261" o:spid="_x0000_s1026" o:spt="20" style="position:absolute;left:10881;top:2312;height:12268;width:0;"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right="0" w:rightChars="0"/>
        <w:jc w:val="center"/>
        <w:textAlignment w:val="auto"/>
        <w:rPr>
          <w:rFonts w:hint="eastAsia" w:ascii="微软雅黑" w:hAnsi="微软雅黑" w:eastAsia="微软雅黑" w:cs="微软雅黑"/>
          <w:b/>
          <w:bCs/>
          <w:sz w:val="32"/>
          <w:szCs w:val="32"/>
          <w:highlight w:val="none"/>
        </w:rPr>
      </w:pPr>
      <w:bookmarkStart w:id="70" w:name="_bookmark4"/>
      <w:bookmarkEnd w:id="70"/>
      <w:bookmarkStart w:id="71" w:name="_Toc20758_WPSOffice_Level1"/>
      <w:r>
        <w:rPr>
          <w:rFonts w:hint="eastAsia" w:ascii="微软雅黑" w:hAnsi="微软雅黑" w:eastAsia="微软雅黑" w:cs="微软雅黑"/>
          <w:b/>
          <w:bCs/>
          <w:sz w:val="32"/>
          <w:szCs w:val="32"/>
          <w:highlight w:val="none"/>
        </w:rPr>
        <w:t>第五部分</w:t>
      </w:r>
      <w:r>
        <w:rPr>
          <w:rFonts w:hint="eastAsia" w:ascii="微软雅黑" w:hAnsi="微软雅黑" w:eastAsia="微软雅黑" w:cs="微软雅黑"/>
          <w:b/>
          <w:bCs/>
          <w:sz w:val="32"/>
          <w:szCs w:val="32"/>
          <w:highlight w:val="none"/>
        </w:rPr>
        <w:tab/>
      </w:r>
      <w:r>
        <w:rPr>
          <w:rFonts w:hint="eastAsia" w:ascii="微软雅黑" w:hAnsi="微软雅黑" w:eastAsia="微软雅黑" w:cs="微软雅黑"/>
          <w:b/>
          <w:bCs/>
          <w:sz w:val="32"/>
          <w:szCs w:val="32"/>
          <w:highlight w:val="none"/>
        </w:rPr>
        <w:t>响应文件格式</w:t>
      </w:r>
      <w:bookmarkEnd w:id="71"/>
    </w:p>
    <w:p>
      <w:pPr>
        <w:keepNext w:val="0"/>
        <w:keepLines w:val="0"/>
        <w:pageBreakBefore w:val="0"/>
        <w:widowControl w:val="0"/>
        <w:kinsoku/>
        <w:wordWrap/>
        <w:overflowPunct/>
        <w:topLinePunct w:val="0"/>
        <w:autoSpaceDE w:val="0"/>
        <w:autoSpaceDN w:val="0"/>
        <w:bidi w:val="0"/>
        <w:adjustRightInd/>
        <w:snapToGrid/>
        <w:spacing w:line="440" w:lineRule="exact"/>
        <w:ind w:firstLine="3092" w:firstLineChars="1100"/>
        <w:jc w:val="both"/>
        <w:textAlignment w:val="auto"/>
        <w:rPr>
          <w:rFonts w:hint="eastAsia" w:ascii="宋体" w:hAnsi="宋体" w:eastAsia="宋体" w:cs="宋体"/>
          <w:b/>
          <w:bCs/>
          <w:sz w:val="28"/>
          <w:szCs w:val="28"/>
          <w:highlight w:val="none"/>
          <w:lang w:eastAsia="zh-CN"/>
        </w:rPr>
      </w:pPr>
      <w:bookmarkStart w:id="72" w:name="_Toc28724_WPSOffice_Level1"/>
      <w:r>
        <w:rPr>
          <w:rFonts w:hint="eastAsia" w:ascii="宋体" w:hAnsi="宋体" w:eastAsia="宋体" w:cs="宋体"/>
          <w:b/>
          <w:bCs/>
          <w:sz w:val="28"/>
          <w:szCs w:val="28"/>
          <w:highlight w:val="none"/>
          <w:lang w:val="en-US" w:eastAsia="zh-CN"/>
        </w:rPr>
        <w:t>磋商</w:t>
      </w:r>
      <w:r>
        <w:rPr>
          <w:rFonts w:hint="eastAsia" w:ascii="宋体" w:hAnsi="宋体" w:eastAsia="宋体" w:cs="宋体"/>
          <w:b/>
          <w:bCs/>
          <w:sz w:val="28"/>
          <w:szCs w:val="28"/>
          <w:highlight w:val="none"/>
        </w:rPr>
        <w:t>响应文件封面</w:t>
      </w:r>
      <w:r>
        <w:rPr>
          <w:rFonts w:hint="eastAsia" w:ascii="宋体" w:hAnsi="宋体" w:eastAsia="宋体" w:cs="宋体"/>
          <w:b/>
          <w:bCs/>
          <w:sz w:val="28"/>
          <w:szCs w:val="28"/>
          <w:highlight w:val="none"/>
          <w:lang w:val="en-US" w:eastAsia="zh-CN"/>
        </w:rPr>
        <w:t>格式</w:t>
      </w:r>
      <w:bookmarkEnd w:id="72"/>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44"/>
          <w:szCs w:val="4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36"/>
          <w:szCs w:val="36"/>
          <w:highlight w:val="none"/>
        </w:rPr>
      </w:pPr>
      <w:bookmarkStart w:id="73" w:name="_Toc8276_WPSOffice_Level1"/>
      <w:r>
        <w:rPr>
          <w:rFonts w:hint="eastAsia" w:ascii="宋体" w:hAnsi="宋体" w:eastAsia="宋体" w:cs="宋体"/>
          <w:b/>
          <w:bCs/>
          <w:sz w:val="36"/>
          <w:szCs w:val="36"/>
          <w:highlight w:val="none"/>
        </w:rPr>
        <w:t>项目名称：</w:t>
      </w:r>
      <w:bookmarkEnd w:id="73"/>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36"/>
          <w:szCs w:val="36"/>
          <w:highlight w:val="none"/>
        </w:rPr>
      </w:pPr>
      <w:bookmarkStart w:id="74" w:name="_Toc8311_WPSOffice_Level1"/>
      <w:r>
        <w:rPr>
          <w:rFonts w:hint="eastAsia" w:ascii="宋体" w:hAnsi="宋体" w:eastAsia="宋体" w:cs="宋体"/>
          <w:b/>
          <w:bCs/>
          <w:sz w:val="36"/>
          <w:szCs w:val="36"/>
          <w:highlight w:val="none"/>
        </w:rPr>
        <w:t>项目编号：</w:t>
      </w:r>
      <w:bookmarkEnd w:id="74"/>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800" w:lineRule="exact"/>
        <w:ind w:firstLine="2891" w:firstLineChars="600"/>
        <w:textAlignment w:val="auto"/>
        <w:rPr>
          <w:rFonts w:hint="eastAsia" w:ascii="宋体" w:hAnsi="宋体" w:eastAsia="宋体" w:cs="宋体"/>
          <w:b/>
          <w:bCs/>
          <w:sz w:val="48"/>
          <w:szCs w:val="48"/>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800" w:lineRule="exact"/>
        <w:ind w:firstLine="2891" w:firstLineChars="600"/>
        <w:textAlignment w:val="auto"/>
        <w:rPr>
          <w:rFonts w:hint="eastAsia" w:ascii="宋体" w:hAnsi="宋体" w:eastAsia="宋体" w:cs="宋体"/>
          <w:b/>
          <w:bCs/>
          <w:sz w:val="48"/>
          <w:szCs w:val="48"/>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800" w:lineRule="exact"/>
        <w:ind w:firstLine="2891" w:firstLineChars="600"/>
        <w:textAlignment w:val="auto"/>
        <w:rPr>
          <w:rFonts w:hint="eastAsia" w:ascii="宋体" w:hAnsi="宋体" w:eastAsia="宋体" w:cs="宋体"/>
          <w:b/>
          <w:bCs/>
          <w:sz w:val="48"/>
          <w:szCs w:val="48"/>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800" w:lineRule="exact"/>
        <w:ind w:firstLine="2891" w:firstLineChars="600"/>
        <w:textAlignment w:val="auto"/>
        <w:rPr>
          <w:rFonts w:hint="eastAsia" w:ascii="宋体" w:hAnsi="宋体" w:eastAsia="宋体" w:cs="宋体"/>
          <w:b/>
          <w:bCs/>
          <w:sz w:val="48"/>
          <w:szCs w:val="48"/>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800" w:lineRule="exact"/>
        <w:ind w:firstLine="2891" w:firstLineChars="600"/>
        <w:textAlignment w:val="auto"/>
        <w:rPr>
          <w:rFonts w:hint="eastAsia" w:ascii="宋体" w:hAnsi="宋体" w:eastAsia="宋体" w:cs="宋体"/>
          <w:b/>
          <w:bCs/>
          <w:sz w:val="72"/>
          <w:szCs w:val="72"/>
          <w:highlight w:val="none"/>
        </w:rPr>
      </w:pPr>
      <w:bookmarkStart w:id="75" w:name="_Toc949_WPSOffice_Level1"/>
      <w:r>
        <w:rPr>
          <w:rFonts w:hint="eastAsia" w:ascii="宋体" w:hAnsi="宋体" w:eastAsia="宋体" w:cs="宋体"/>
          <w:b/>
          <w:bCs/>
          <w:sz w:val="48"/>
          <w:szCs w:val="48"/>
          <w:highlight w:val="none"/>
          <w:lang w:val="en-US" w:eastAsia="zh-CN"/>
        </w:rPr>
        <w:t>磋商</w:t>
      </w:r>
      <w:r>
        <w:rPr>
          <w:rFonts w:hint="eastAsia" w:ascii="宋体" w:hAnsi="宋体" w:eastAsia="宋体" w:cs="宋体"/>
          <w:b/>
          <w:bCs/>
          <w:sz w:val="48"/>
          <w:szCs w:val="48"/>
          <w:highlight w:val="none"/>
        </w:rPr>
        <w:t>响应文件</w:t>
      </w:r>
      <w:bookmarkEnd w:id="75"/>
      <w:r>
        <w:rPr>
          <w:rFonts w:hint="eastAsia" w:ascii="宋体" w:hAnsi="宋体" w:eastAsia="宋体" w:cs="宋体"/>
          <w:b/>
          <w:bCs/>
          <w:sz w:val="72"/>
          <w:szCs w:val="72"/>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3534" w:firstLineChars="800"/>
        <w:jc w:val="both"/>
        <w:textAlignment w:val="auto"/>
        <w:rPr>
          <w:rFonts w:hint="eastAsia" w:ascii="宋体" w:hAnsi="宋体" w:eastAsia="宋体" w:cs="宋体"/>
          <w:b/>
          <w:bCs/>
          <w:sz w:val="44"/>
          <w:szCs w:val="4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3534" w:firstLineChars="800"/>
        <w:jc w:val="both"/>
        <w:textAlignment w:val="auto"/>
        <w:rPr>
          <w:rFonts w:hint="eastAsia" w:ascii="宋体" w:hAnsi="宋体" w:eastAsia="宋体" w:cs="宋体"/>
          <w:b/>
          <w:bCs/>
          <w:sz w:val="44"/>
          <w:szCs w:val="44"/>
          <w:highlight w:val="none"/>
        </w:rPr>
      </w:pPr>
      <w:bookmarkStart w:id="76" w:name="_Toc12156_WPSOffice_Level1"/>
      <w:r>
        <w:rPr>
          <w:rFonts w:hint="eastAsia" w:ascii="宋体" w:hAnsi="宋体" w:eastAsia="宋体" w:cs="宋体"/>
          <w:b/>
          <w:bCs/>
          <w:sz w:val="44"/>
          <w:szCs w:val="44"/>
          <w:highlight w:val="none"/>
        </w:rPr>
        <w:t>口 正 本</w:t>
      </w:r>
      <w:bookmarkEnd w:id="76"/>
    </w:p>
    <w:p>
      <w:pPr>
        <w:keepNext w:val="0"/>
        <w:keepLines w:val="0"/>
        <w:pageBreakBefore w:val="0"/>
        <w:widowControl w:val="0"/>
        <w:kinsoku/>
        <w:wordWrap/>
        <w:overflowPunct/>
        <w:topLinePunct w:val="0"/>
        <w:autoSpaceDE w:val="0"/>
        <w:autoSpaceDN w:val="0"/>
        <w:bidi w:val="0"/>
        <w:adjustRightInd/>
        <w:snapToGrid/>
        <w:spacing w:line="440" w:lineRule="exact"/>
        <w:ind w:firstLine="3534" w:firstLineChars="800"/>
        <w:jc w:val="both"/>
        <w:textAlignment w:val="auto"/>
        <w:rPr>
          <w:rFonts w:hint="eastAsia" w:ascii="宋体" w:hAnsi="宋体" w:eastAsia="宋体" w:cs="宋体"/>
          <w:b/>
          <w:bCs/>
          <w:sz w:val="24"/>
          <w:szCs w:val="24"/>
          <w:highlight w:val="none"/>
        </w:rPr>
      </w:pPr>
      <w:bookmarkStart w:id="77" w:name="_Toc27223_WPSOffice_Level1"/>
      <w:r>
        <w:rPr>
          <w:rFonts w:hint="eastAsia" w:ascii="宋体" w:hAnsi="宋体" w:eastAsia="宋体" w:cs="宋体"/>
          <w:b/>
          <w:bCs/>
          <w:sz w:val="44"/>
          <w:szCs w:val="44"/>
          <w:highlight w:val="none"/>
        </w:rPr>
        <w:t>口 副 本</w:t>
      </w:r>
      <w:bookmarkEnd w:id="77"/>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u w:val="single"/>
          <w:lang w:val="en-US" w:eastAsia="zh-CN"/>
        </w:rPr>
      </w:pPr>
      <w:r>
        <w:rPr>
          <w:rFonts w:hint="eastAsia" w:ascii="宋体" w:hAnsi="宋体" w:eastAsia="宋体" w:cs="宋体"/>
          <w:b/>
          <w:bCs/>
          <w:sz w:val="24"/>
          <w:szCs w:val="24"/>
          <w:highlight w:val="none"/>
        </w:rPr>
        <w:t>供应商名称（加盖公章）：</w:t>
      </w:r>
      <w:r>
        <w:rPr>
          <w:rFonts w:hint="eastAsia" w:ascii="宋体" w:hAnsi="宋体" w:eastAsia="宋体" w:cs="宋体"/>
          <w:b/>
          <w:bCs/>
          <w:sz w:val="24"/>
          <w:szCs w:val="24"/>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cs="宋体"/>
          <w:b/>
          <w:bCs/>
          <w:sz w:val="24"/>
          <w:szCs w:val="24"/>
          <w:highlight w:val="none"/>
          <w:lang w:val="en-US" w:eastAsia="zh-CN"/>
        </w:rPr>
        <w:t>在</w:t>
      </w:r>
      <w:r>
        <w:rPr>
          <w:rFonts w:hint="eastAsia" w:ascii="宋体" w:hAnsi="宋体" w:eastAsia="宋体" w:cs="宋体"/>
          <w:b/>
          <w:bCs/>
          <w:sz w:val="24"/>
          <w:szCs w:val="24"/>
          <w:highlight w:val="none"/>
          <w:u w:val="single"/>
          <w:lang w:val="en-US" w:eastAsia="zh-CN"/>
        </w:rPr>
        <w:t xml:space="preserve">   </w:t>
      </w:r>
      <w:r>
        <w:rPr>
          <w:rFonts w:hint="eastAsia" w:ascii="宋体" w:hAnsi="宋体" w:eastAsia="宋体" w:cs="宋体"/>
          <w:b/>
          <w:bCs/>
          <w:sz w:val="24"/>
          <w:szCs w:val="24"/>
          <w:highlight w:val="none"/>
        </w:rPr>
        <w:t>年</w:t>
      </w:r>
      <w:r>
        <w:rPr>
          <w:rFonts w:hint="eastAsia" w:ascii="宋体" w:hAnsi="宋体" w:eastAsia="宋体" w:cs="宋体"/>
          <w:b/>
          <w:bCs/>
          <w:sz w:val="24"/>
          <w:szCs w:val="24"/>
          <w:highlight w:val="none"/>
          <w:u w:val="single"/>
          <w:lang w:val="en-US" w:eastAsia="zh-CN"/>
        </w:rPr>
        <w:t xml:space="preserve">   </w:t>
      </w:r>
      <w:r>
        <w:rPr>
          <w:rFonts w:hint="eastAsia" w:ascii="宋体" w:hAnsi="宋体" w:eastAsia="宋体" w:cs="宋体"/>
          <w:b/>
          <w:bCs/>
          <w:sz w:val="24"/>
          <w:szCs w:val="24"/>
          <w:highlight w:val="none"/>
        </w:rPr>
        <w:t xml:space="preserve"> 月</w:t>
      </w:r>
      <w:r>
        <w:rPr>
          <w:rFonts w:hint="eastAsia" w:ascii="宋体" w:hAnsi="宋体" w:eastAsia="宋体" w:cs="宋体"/>
          <w:b/>
          <w:bCs/>
          <w:sz w:val="24"/>
          <w:szCs w:val="24"/>
          <w:highlight w:val="none"/>
          <w:u w:val="single"/>
          <w:lang w:val="en-US" w:eastAsia="zh-CN"/>
        </w:rPr>
        <w:t xml:space="preserve">   </w:t>
      </w:r>
      <w:r>
        <w:rPr>
          <w:rFonts w:hint="eastAsia" w:ascii="宋体" w:hAnsi="宋体" w:eastAsia="宋体" w:cs="宋体"/>
          <w:b/>
          <w:bCs/>
          <w:sz w:val="24"/>
          <w:szCs w:val="24"/>
          <w:highlight w:val="none"/>
        </w:rPr>
        <w:t xml:space="preserve"> 日</w:t>
      </w:r>
      <w:r>
        <w:rPr>
          <w:rFonts w:hint="eastAsia" w:ascii="宋体" w:hAnsi="宋体" w:eastAsia="宋体" w:cs="宋体"/>
          <w:b/>
          <w:bCs/>
          <w:sz w:val="24"/>
          <w:szCs w:val="24"/>
          <w:highlight w:val="none"/>
          <w:u w:val="single"/>
          <w:lang w:val="en-US" w:eastAsia="zh-CN"/>
        </w:rPr>
        <w:t xml:space="preserve">   </w:t>
      </w:r>
      <w:r>
        <w:rPr>
          <w:rFonts w:hint="eastAsia" w:ascii="宋体" w:hAnsi="宋体" w:eastAsia="宋体" w:cs="宋体"/>
          <w:b/>
          <w:bCs/>
          <w:sz w:val="24"/>
          <w:szCs w:val="24"/>
          <w:highlight w:val="none"/>
        </w:rPr>
        <w:t xml:space="preserve"> 时 </w:t>
      </w:r>
      <w:r>
        <w:rPr>
          <w:rFonts w:hint="eastAsia" w:ascii="宋体" w:hAnsi="宋体" w:eastAsia="宋体" w:cs="宋体"/>
          <w:b/>
          <w:bCs/>
          <w:sz w:val="24"/>
          <w:szCs w:val="24"/>
          <w:highlight w:val="none"/>
          <w:u w:val="single"/>
          <w:lang w:val="en-US" w:eastAsia="zh-CN"/>
        </w:rPr>
        <w:t xml:space="preserve">   </w:t>
      </w:r>
      <w:r>
        <w:rPr>
          <w:rFonts w:hint="eastAsia" w:ascii="宋体" w:hAnsi="宋体" w:eastAsia="宋体" w:cs="宋体"/>
          <w:b/>
          <w:bCs/>
          <w:sz w:val="24"/>
          <w:szCs w:val="24"/>
          <w:highlight w:val="none"/>
        </w:rPr>
        <w:t xml:space="preserve">分  之 前 不 得 启 封 </w:t>
      </w:r>
    </w:p>
    <w:p>
      <w:pPr>
        <w:rPr>
          <w:rFonts w:hint="eastAsia"/>
          <w:highlight w:val="none"/>
        </w:rPr>
      </w:pPr>
    </w:p>
    <w:p>
      <w:pPr>
        <w:bidi w:val="0"/>
        <w:rPr>
          <w:rFonts w:hint="eastAsia" w:ascii="宋体" w:hAnsi="宋体" w:eastAsia="宋体" w:cs="宋体"/>
          <w:sz w:val="22"/>
          <w:szCs w:val="22"/>
          <w:highlight w:val="none"/>
          <w:lang w:val="zh-CN" w:eastAsia="zh-CN" w:bidi="zh-CN"/>
        </w:rPr>
      </w:pPr>
    </w:p>
    <w:p>
      <w:pPr>
        <w:bidi w:val="0"/>
        <w:rPr>
          <w:rFonts w:hint="eastAsia"/>
          <w:highlight w:val="none"/>
          <w:lang w:val="zh-CN" w:eastAsia="zh-CN"/>
        </w:rPr>
      </w:pPr>
    </w:p>
    <w:p>
      <w:pPr>
        <w:rPr>
          <w:highlight w:val="none"/>
        </w:rPr>
      </w:pPr>
      <w:r>
        <w:rPr>
          <w:rFonts w:hint="eastAsia"/>
          <w:highlight w:val="none"/>
          <w:lang w:val="en-US" w:eastAsia="zh-CN"/>
        </w:rPr>
        <w:t xml:space="preserve">重要提示： </w:t>
      </w:r>
    </w:p>
    <w:p>
      <w:pPr>
        <w:rPr>
          <w:highlight w:val="none"/>
        </w:rPr>
      </w:pPr>
      <w:r>
        <w:rPr>
          <w:rFonts w:hint="eastAsia"/>
          <w:highlight w:val="none"/>
          <w:lang w:val="en-US" w:eastAsia="zh-CN"/>
        </w:rPr>
        <w:t>1.磋商响应文件的正本、副本，可密封在同一密封包中。</w:t>
      </w:r>
    </w:p>
    <w:p>
      <w:pPr>
        <w:rPr>
          <w:highlight w:val="none"/>
        </w:rPr>
      </w:pPr>
      <w:r>
        <w:rPr>
          <w:rFonts w:hint="eastAsia"/>
          <w:highlight w:val="none"/>
          <w:lang w:val="en-US" w:eastAsia="zh-CN"/>
        </w:rPr>
        <w:t>2.密封各文件资料时，应在密封包装的封口处加盖供应商公章。</w:t>
      </w:r>
    </w:p>
    <w:p>
      <w:pPr>
        <w:bidi w:val="0"/>
        <w:jc w:val="left"/>
        <w:rPr>
          <w:rFonts w:hint="eastAsia"/>
          <w:highlight w:val="none"/>
          <w:lang w:val="zh-CN" w:eastAsia="zh-CN"/>
        </w:rPr>
        <w:sectPr>
          <w:headerReference r:id="rId9" w:type="default"/>
          <w:footerReference r:id="rId10" w:type="default"/>
          <w:pgSz w:w="11910" w:h="16840"/>
          <w:pgMar w:top="1984" w:right="1531" w:bottom="2098" w:left="1531" w:header="670" w:footer="1041" w:gutter="0"/>
          <w:cols w:space="720" w:num="1"/>
          <w:rtlGutter w:val="0"/>
          <w:docGrid w:linePitch="1" w:charSpace="0"/>
        </w:sectPr>
      </w:pPr>
    </w:p>
    <w:p>
      <w:pPr>
        <w:spacing w:line="440" w:lineRule="exact"/>
        <w:ind w:firstLine="3213" w:firstLineChars="1000"/>
        <w:jc w:val="both"/>
        <w:rPr>
          <w:rFonts w:hint="eastAsia" w:ascii="宋体" w:hAnsi="宋体"/>
          <w:b/>
          <w:bCs/>
          <w:sz w:val="32"/>
          <w:szCs w:val="32"/>
          <w:highlight w:val="none"/>
        </w:rPr>
      </w:pPr>
      <w:bookmarkStart w:id="78" w:name="_Toc804_WPSOffice_Level1"/>
      <w:r>
        <w:rPr>
          <w:rFonts w:hint="eastAsia" w:ascii="宋体" w:hAnsi="宋体"/>
          <w:b/>
          <w:bCs/>
          <w:sz w:val="32"/>
          <w:szCs w:val="32"/>
          <w:highlight w:val="none"/>
        </w:rPr>
        <w:t>响应文件主要目录</w:t>
      </w:r>
      <w:bookmarkEnd w:id="78"/>
    </w:p>
    <w:p>
      <w:pPr>
        <w:spacing w:line="440" w:lineRule="exact"/>
        <w:ind w:firstLine="643"/>
        <w:jc w:val="center"/>
        <w:rPr>
          <w:rFonts w:hint="eastAsia" w:ascii="宋体" w:hAnsi="宋体"/>
          <w:b/>
          <w:bCs/>
          <w:sz w:val="32"/>
          <w:szCs w:val="32"/>
          <w:highlight w:val="none"/>
        </w:rPr>
      </w:pPr>
    </w:p>
    <w:p>
      <w:pPr>
        <w:rPr>
          <w:b/>
          <w:bCs/>
          <w:sz w:val="24"/>
          <w:szCs w:val="24"/>
          <w:highlight w:val="none"/>
        </w:rPr>
      </w:pPr>
      <w:r>
        <w:rPr>
          <w:rFonts w:hint="eastAsia"/>
          <w:b/>
          <w:bCs/>
          <w:sz w:val="24"/>
          <w:szCs w:val="24"/>
          <w:highlight w:val="none"/>
          <w:lang w:val="en-US" w:eastAsia="zh-CN"/>
        </w:rPr>
        <w:t xml:space="preserve">一、自查表 </w:t>
      </w:r>
    </w:p>
    <w:p>
      <w:pPr>
        <w:rPr>
          <w:rFonts w:hint="eastAsia"/>
          <w:sz w:val="24"/>
          <w:szCs w:val="24"/>
          <w:highlight w:val="none"/>
          <w:lang w:val="en-US" w:eastAsia="zh-CN"/>
        </w:rPr>
      </w:pPr>
      <w:r>
        <w:rPr>
          <w:rFonts w:hint="eastAsia"/>
          <w:sz w:val="24"/>
          <w:szCs w:val="24"/>
          <w:highlight w:val="none"/>
          <w:lang w:val="en-US" w:eastAsia="zh-CN"/>
        </w:rPr>
        <w:t xml:space="preserve">1.1 资格审查自查表 </w:t>
      </w:r>
    </w:p>
    <w:p>
      <w:pPr>
        <w:pStyle w:val="13"/>
        <w:ind w:left="0" w:leftChars="0" w:firstLine="0" w:firstLineChars="0"/>
        <w:rPr>
          <w:highlight w:val="none"/>
        </w:rPr>
      </w:pPr>
      <w:r>
        <w:rPr>
          <w:rFonts w:hint="eastAsia"/>
          <w:sz w:val="24"/>
          <w:szCs w:val="24"/>
          <w:highlight w:val="none"/>
          <w:lang w:val="en-US" w:eastAsia="zh-CN"/>
        </w:rPr>
        <w:t>1.2 符合性审查自查表</w:t>
      </w:r>
    </w:p>
    <w:p>
      <w:pPr>
        <w:rPr>
          <w:sz w:val="24"/>
          <w:szCs w:val="24"/>
          <w:highlight w:val="none"/>
        </w:rPr>
      </w:pPr>
      <w:r>
        <w:rPr>
          <w:rFonts w:hint="eastAsia"/>
          <w:sz w:val="24"/>
          <w:szCs w:val="24"/>
          <w:highlight w:val="none"/>
          <w:lang w:val="en-US" w:eastAsia="zh-CN"/>
        </w:rPr>
        <w:t xml:space="preserve">1.3 评分索引表 </w:t>
      </w:r>
    </w:p>
    <w:p>
      <w:pPr>
        <w:rPr>
          <w:rFonts w:hint="eastAsia"/>
          <w:b/>
          <w:bCs/>
          <w:sz w:val="24"/>
          <w:szCs w:val="24"/>
          <w:highlight w:val="none"/>
          <w:lang w:val="en-US" w:eastAsia="zh-CN"/>
        </w:rPr>
      </w:pPr>
      <w:r>
        <w:rPr>
          <w:rFonts w:hint="eastAsia"/>
          <w:b/>
          <w:bCs/>
          <w:sz w:val="24"/>
          <w:szCs w:val="24"/>
          <w:highlight w:val="none"/>
          <w:lang w:val="en-US" w:eastAsia="zh-CN"/>
        </w:rPr>
        <w:t>二、商务文件</w:t>
      </w:r>
    </w:p>
    <w:p>
      <w:pPr>
        <w:rPr>
          <w:sz w:val="24"/>
          <w:szCs w:val="24"/>
          <w:highlight w:val="none"/>
        </w:rPr>
      </w:pPr>
      <w:r>
        <w:rPr>
          <w:rFonts w:hint="eastAsia"/>
          <w:sz w:val="24"/>
          <w:szCs w:val="24"/>
          <w:highlight w:val="none"/>
          <w:lang w:val="en-US" w:eastAsia="zh-CN"/>
        </w:rPr>
        <w:t xml:space="preserve">2.1 磋商响应函 </w:t>
      </w:r>
    </w:p>
    <w:p>
      <w:pPr>
        <w:rPr>
          <w:sz w:val="24"/>
          <w:szCs w:val="24"/>
          <w:highlight w:val="none"/>
        </w:rPr>
      </w:pPr>
      <w:r>
        <w:rPr>
          <w:rFonts w:hint="eastAsia"/>
          <w:sz w:val="24"/>
          <w:szCs w:val="24"/>
          <w:highlight w:val="none"/>
          <w:lang w:val="en-US" w:eastAsia="zh-CN"/>
        </w:rPr>
        <w:t xml:space="preserve">2.2 商务需求条款响应表 </w:t>
      </w:r>
    </w:p>
    <w:p>
      <w:pPr>
        <w:pStyle w:val="47"/>
        <w:bidi w:val="0"/>
        <w:rPr>
          <w:highlight w:val="none"/>
        </w:rPr>
      </w:pPr>
      <w:r>
        <w:rPr>
          <w:rFonts w:hint="eastAsia" w:ascii="宋体" w:hAnsi="宋体" w:eastAsia="宋体" w:cs="宋体"/>
          <w:kern w:val="0"/>
          <w:sz w:val="24"/>
          <w:szCs w:val="24"/>
          <w:highlight w:val="none"/>
          <w:lang w:val="en-US" w:eastAsia="zh-CN" w:bidi="zh-CN"/>
        </w:rPr>
        <w:t>2.3 拟派项目负责人及管理技术人员一览表</w:t>
      </w:r>
      <w:r>
        <w:rPr>
          <w:rFonts w:hint="eastAsia"/>
          <w:highlight w:val="none"/>
          <w:lang w:val="en-US" w:eastAsia="zh-CN"/>
        </w:rPr>
        <w:t xml:space="preserve"> </w:t>
      </w:r>
    </w:p>
    <w:p>
      <w:pPr>
        <w:rPr>
          <w:sz w:val="24"/>
          <w:szCs w:val="24"/>
          <w:highlight w:val="none"/>
        </w:rPr>
      </w:pPr>
      <w:r>
        <w:rPr>
          <w:rFonts w:hint="eastAsia"/>
          <w:sz w:val="24"/>
          <w:szCs w:val="24"/>
          <w:highlight w:val="none"/>
          <w:lang w:val="en-US" w:eastAsia="zh-CN"/>
        </w:rPr>
        <w:t xml:space="preserve">2.4 企业管理体系认证 </w:t>
      </w:r>
    </w:p>
    <w:p>
      <w:pPr>
        <w:rPr>
          <w:sz w:val="24"/>
          <w:szCs w:val="24"/>
          <w:highlight w:val="none"/>
        </w:rPr>
      </w:pPr>
      <w:r>
        <w:rPr>
          <w:rFonts w:hint="eastAsia"/>
          <w:sz w:val="24"/>
          <w:szCs w:val="24"/>
          <w:highlight w:val="none"/>
          <w:lang w:val="en-US" w:eastAsia="zh-CN"/>
        </w:rPr>
        <w:t xml:space="preserve">2.5 同类项目业绩情况一览表 </w:t>
      </w:r>
    </w:p>
    <w:p>
      <w:pPr>
        <w:rPr>
          <w:rFonts w:hint="eastAsia"/>
          <w:sz w:val="24"/>
          <w:szCs w:val="24"/>
          <w:highlight w:val="none"/>
          <w:lang w:val="en-US" w:eastAsia="zh-CN"/>
        </w:rPr>
      </w:pPr>
      <w:r>
        <w:rPr>
          <w:rFonts w:hint="eastAsia"/>
          <w:sz w:val="24"/>
          <w:szCs w:val="24"/>
          <w:highlight w:val="none"/>
          <w:lang w:val="en-US" w:eastAsia="zh-CN"/>
        </w:rPr>
        <w:t>2.6 项目团队</w:t>
      </w:r>
    </w:p>
    <w:p>
      <w:pPr>
        <w:rPr>
          <w:rFonts w:hint="eastAsia"/>
          <w:sz w:val="24"/>
          <w:szCs w:val="24"/>
          <w:highlight w:val="none"/>
          <w:lang w:val="en-US" w:eastAsia="zh-CN"/>
        </w:rPr>
      </w:pPr>
      <w:r>
        <w:rPr>
          <w:rFonts w:hint="eastAsia"/>
          <w:sz w:val="24"/>
          <w:szCs w:val="24"/>
          <w:highlight w:val="none"/>
          <w:lang w:val="en-US" w:eastAsia="zh-CN"/>
        </w:rPr>
        <w:t>2.7 中小企业声明函（</w:t>
      </w:r>
      <w:r>
        <w:rPr>
          <w:rFonts w:hint="eastAsia"/>
          <w:highlight w:val="none"/>
          <w:lang w:val="en-US" w:eastAsia="zh-CN"/>
        </w:rPr>
        <w:t>（可选）</w:t>
      </w:r>
      <w:r>
        <w:rPr>
          <w:rFonts w:hint="eastAsia"/>
          <w:sz w:val="24"/>
          <w:szCs w:val="24"/>
          <w:highlight w:val="none"/>
          <w:lang w:val="en-US" w:eastAsia="zh-CN"/>
        </w:rPr>
        <w:t xml:space="preserve">） </w:t>
      </w:r>
    </w:p>
    <w:p>
      <w:pPr>
        <w:pStyle w:val="13"/>
        <w:ind w:left="0" w:leftChars="0" w:firstLine="0" w:firstLineChars="0"/>
        <w:rPr>
          <w:rFonts w:hint="eastAsia" w:ascii="宋体" w:hAnsi="宋体" w:eastAsia="宋体" w:cs="宋体"/>
          <w:sz w:val="24"/>
          <w:szCs w:val="24"/>
          <w:highlight w:val="none"/>
          <w:lang w:val="en-US" w:eastAsia="zh-CN" w:bidi="zh-CN"/>
        </w:rPr>
      </w:pPr>
      <w:r>
        <w:rPr>
          <w:rFonts w:hint="eastAsia" w:cs="宋体"/>
          <w:sz w:val="24"/>
          <w:szCs w:val="24"/>
          <w:highlight w:val="none"/>
          <w:lang w:val="en-US" w:eastAsia="zh-CN" w:bidi="zh-CN"/>
        </w:rPr>
        <w:t>2</w:t>
      </w:r>
      <w:r>
        <w:rPr>
          <w:rFonts w:hint="eastAsia" w:ascii="宋体" w:hAnsi="宋体" w:eastAsia="宋体" w:cs="宋体"/>
          <w:sz w:val="24"/>
          <w:szCs w:val="24"/>
          <w:highlight w:val="none"/>
          <w:lang w:val="en-US" w:eastAsia="zh-CN" w:bidi="zh-CN"/>
        </w:rPr>
        <w:t>.</w:t>
      </w:r>
      <w:r>
        <w:rPr>
          <w:rFonts w:hint="eastAsia" w:cs="宋体"/>
          <w:sz w:val="24"/>
          <w:szCs w:val="24"/>
          <w:highlight w:val="none"/>
          <w:lang w:val="en-US" w:eastAsia="zh-CN" w:bidi="zh-CN"/>
        </w:rPr>
        <w:t xml:space="preserve">8 </w:t>
      </w:r>
      <w:r>
        <w:rPr>
          <w:rFonts w:hint="eastAsia" w:ascii="宋体" w:hAnsi="宋体" w:eastAsia="宋体" w:cs="宋体"/>
          <w:sz w:val="24"/>
          <w:szCs w:val="24"/>
          <w:highlight w:val="none"/>
          <w:lang w:val="en-US" w:eastAsia="zh-CN" w:bidi="zh-CN"/>
        </w:rPr>
        <w:t>残疾人福利性单位声明函</w:t>
      </w:r>
      <w:r>
        <w:rPr>
          <w:rFonts w:hint="eastAsia"/>
          <w:highlight w:val="none"/>
          <w:lang w:val="en-US" w:eastAsia="zh-CN"/>
        </w:rPr>
        <w:t>（可选）</w:t>
      </w:r>
    </w:p>
    <w:p>
      <w:pPr>
        <w:rPr>
          <w:sz w:val="24"/>
          <w:szCs w:val="24"/>
          <w:highlight w:val="none"/>
        </w:rPr>
      </w:pPr>
      <w:r>
        <w:rPr>
          <w:rFonts w:hint="eastAsia" w:cs="宋体"/>
          <w:sz w:val="24"/>
          <w:szCs w:val="24"/>
          <w:highlight w:val="none"/>
          <w:lang w:val="en-US" w:eastAsia="zh-CN" w:bidi="zh-CN"/>
        </w:rPr>
        <w:t>2.9 监狱企业证明</w:t>
      </w:r>
      <w:r>
        <w:rPr>
          <w:rFonts w:hint="eastAsia"/>
          <w:highlight w:val="none"/>
          <w:lang w:val="en-US" w:eastAsia="zh-CN"/>
        </w:rPr>
        <w:t>（可选）</w:t>
      </w:r>
    </w:p>
    <w:p>
      <w:pPr>
        <w:rPr>
          <w:sz w:val="24"/>
          <w:szCs w:val="24"/>
          <w:highlight w:val="none"/>
        </w:rPr>
      </w:pPr>
      <w:r>
        <w:rPr>
          <w:rFonts w:hint="eastAsia"/>
          <w:b/>
          <w:bCs/>
          <w:sz w:val="24"/>
          <w:szCs w:val="24"/>
          <w:highlight w:val="none"/>
          <w:lang w:val="en-US" w:eastAsia="zh-CN"/>
        </w:rPr>
        <w:t>三、技术文件</w:t>
      </w:r>
      <w:r>
        <w:rPr>
          <w:rFonts w:hint="eastAsia"/>
          <w:sz w:val="24"/>
          <w:szCs w:val="24"/>
          <w:highlight w:val="none"/>
          <w:lang w:val="en-US" w:eastAsia="zh-CN"/>
        </w:rPr>
        <w:t xml:space="preserve"> </w:t>
      </w:r>
    </w:p>
    <w:p>
      <w:pPr>
        <w:rPr>
          <w:sz w:val="24"/>
          <w:szCs w:val="24"/>
          <w:highlight w:val="none"/>
        </w:rPr>
      </w:pPr>
      <w:r>
        <w:rPr>
          <w:rFonts w:hint="eastAsia"/>
          <w:sz w:val="24"/>
          <w:szCs w:val="24"/>
          <w:highlight w:val="none"/>
          <w:lang w:val="en-US" w:eastAsia="zh-CN"/>
        </w:rPr>
        <w:t xml:space="preserve">3.1 技术服务内容 </w:t>
      </w:r>
    </w:p>
    <w:p>
      <w:pPr>
        <w:rPr>
          <w:sz w:val="24"/>
          <w:szCs w:val="24"/>
          <w:highlight w:val="none"/>
        </w:rPr>
      </w:pPr>
      <w:r>
        <w:rPr>
          <w:rFonts w:hint="eastAsia"/>
          <w:b/>
          <w:bCs/>
          <w:sz w:val="24"/>
          <w:szCs w:val="24"/>
          <w:highlight w:val="none"/>
          <w:lang w:val="en-US" w:eastAsia="zh-CN"/>
        </w:rPr>
        <w:t>四、价格文件</w:t>
      </w:r>
      <w:r>
        <w:rPr>
          <w:rFonts w:hint="eastAsia"/>
          <w:sz w:val="24"/>
          <w:szCs w:val="24"/>
          <w:highlight w:val="none"/>
          <w:lang w:val="en-US" w:eastAsia="zh-CN"/>
        </w:rPr>
        <w:t xml:space="preserve"> </w:t>
      </w:r>
    </w:p>
    <w:p>
      <w:pPr>
        <w:rPr>
          <w:rFonts w:hint="eastAsia"/>
          <w:sz w:val="24"/>
          <w:szCs w:val="24"/>
          <w:highlight w:val="none"/>
          <w:lang w:val="en-US" w:eastAsia="zh-CN"/>
        </w:rPr>
      </w:pPr>
      <w:r>
        <w:rPr>
          <w:rFonts w:hint="eastAsia"/>
          <w:sz w:val="24"/>
          <w:szCs w:val="24"/>
          <w:highlight w:val="none"/>
          <w:lang w:val="en-US" w:eastAsia="zh-CN"/>
        </w:rPr>
        <w:t xml:space="preserve">4.1 报价一览表 </w:t>
      </w:r>
    </w:p>
    <w:p>
      <w:pPr>
        <w:rPr>
          <w:sz w:val="24"/>
          <w:szCs w:val="24"/>
          <w:highlight w:val="none"/>
        </w:rPr>
      </w:pPr>
      <w:r>
        <w:rPr>
          <w:rFonts w:hint="eastAsia"/>
          <w:sz w:val="24"/>
          <w:szCs w:val="24"/>
          <w:highlight w:val="none"/>
          <w:lang w:val="en-US" w:eastAsia="zh-CN"/>
        </w:rPr>
        <w:t xml:space="preserve">4.2 标价的工程量清单。 </w:t>
      </w:r>
    </w:p>
    <w:p>
      <w:pPr>
        <w:rPr>
          <w:rFonts w:hint="default"/>
          <w:b/>
          <w:bCs/>
          <w:sz w:val="24"/>
          <w:szCs w:val="24"/>
          <w:highlight w:val="none"/>
          <w:lang w:val="en-US" w:eastAsia="zh-CN"/>
        </w:rPr>
      </w:pPr>
      <w:r>
        <w:rPr>
          <w:rFonts w:hint="eastAsia"/>
          <w:b/>
          <w:bCs/>
          <w:sz w:val="24"/>
          <w:szCs w:val="24"/>
          <w:highlight w:val="none"/>
          <w:lang w:val="en-US" w:eastAsia="zh-CN"/>
        </w:rPr>
        <w:t>五、供应商认为需要提供的其他资料</w:t>
      </w:r>
    </w:p>
    <w:p>
      <w:pPr>
        <w:rPr>
          <w:rFonts w:hint="eastAsia"/>
          <w:sz w:val="24"/>
          <w:szCs w:val="24"/>
          <w:highlight w:val="none"/>
          <w:lang w:val="en-US" w:eastAsia="zh-CN"/>
        </w:rPr>
      </w:pPr>
      <w:r>
        <w:rPr>
          <w:rFonts w:hint="eastAsia"/>
          <w:b/>
          <w:bCs/>
          <w:sz w:val="24"/>
          <w:szCs w:val="24"/>
          <w:highlight w:val="none"/>
          <w:lang w:val="en-US" w:eastAsia="zh-CN"/>
        </w:rPr>
        <w:t>六、其他文件格式</w:t>
      </w:r>
      <w:r>
        <w:rPr>
          <w:rFonts w:hint="eastAsia"/>
          <w:sz w:val="24"/>
          <w:szCs w:val="24"/>
          <w:highlight w:val="none"/>
          <w:lang w:val="en-US" w:eastAsia="zh-CN"/>
        </w:rPr>
        <w:t xml:space="preserve"> </w:t>
      </w:r>
    </w:p>
    <w:p>
      <w:pPr>
        <w:rPr>
          <w:rFonts w:hint="eastAsia"/>
          <w:sz w:val="24"/>
          <w:szCs w:val="24"/>
          <w:highlight w:val="none"/>
          <w:lang w:val="en-US" w:eastAsia="zh-CN"/>
        </w:rPr>
      </w:pPr>
      <w:r>
        <w:rPr>
          <w:rFonts w:hint="eastAsia"/>
          <w:sz w:val="24"/>
          <w:szCs w:val="24"/>
          <w:highlight w:val="none"/>
          <w:lang w:val="en-US" w:eastAsia="zh-CN"/>
        </w:rPr>
        <w:t xml:space="preserve">6.1 法定代表人授权委托书  </w:t>
      </w:r>
    </w:p>
    <w:p>
      <w:pPr>
        <w:rPr>
          <w:rFonts w:hint="eastAsia"/>
          <w:sz w:val="24"/>
          <w:szCs w:val="24"/>
          <w:highlight w:val="none"/>
          <w:lang w:val="en-US" w:eastAsia="zh-CN"/>
        </w:rPr>
      </w:pPr>
      <w:r>
        <w:rPr>
          <w:rFonts w:hint="eastAsia"/>
          <w:sz w:val="24"/>
          <w:szCs w:val="24"/>
          <w:highlight w:val="none"/>
          <w:lang w:val="en-US" w:eastAsia="zh-CN"/>
        </w:rPr>
        <w:t xml:space="preserve">6.2 供应商资格声明函 </w:t>
      </w:r>
    </w:p>
    <w:p>
      <w:pPr>
        <w:rPr>
          <w:rFonts w:hint="eastAsia"/>
          <w:sz w:val="24"/>
          <w:szCs w:val="24"/>
          <w:highlight w:val="none"/>
          <w:lang w:val="en-US" w:eastAsia="zh-CN"/>
        </w:rPr>
      </w:pPr>
      <w:r>
        <w:rPr>
          <w:rFonts w:hint="eastAsia"/>
          <w:sz w:val="24"/>
          <w:szCs w:val="24"/>
          <w:highlight w:val="none"/>
          <w:lang w:val="en-US" w:eastAsia="zh-CN"/>
        </w:rPr>
        <w:t>6.3 具备履行合同所必需的设备和专业技术能力的书面声明</w:t>
      </w:r>
    </w:p>
    <w:p>
      <w:pPr>
        <w:rPr>
          <w:rFonts w:hint="eastAsia"/>
          <w:sz w:val="24"/>
          <w:szCs w:val="24"/>
          <w:highlight w:val="none"/>
          <w:lang w:val="en-US" w:eastAsia="zh-CN"/>
        </w:rPr>
      </w:pPr>
      <w:r>
        <w:rPr>
          <w:rFonts w:hint="eastAsia"/>
          <w:sz w:val="24"/>
          <w:szCs w:val="24"/>
          <w:highlight w:val="none"/>
          <w:lang w:val="en-US" w:eastAsia="zh-CN"/>
        </w:rPr>
        <w:t>6.4 参加政府采购活动前 3 年内在经营活动中没有重大违法记录的书面声明</w:t>
      </w:r>
    </w:p>
    <w:p>
      <w:pPr>
        <w:rPr>
          <w:rFonts w:hint="eastAsia"/>
          <w:sz w:val="24"/>
          <w:szCs w:val="24"/>
          <w:highlight w:val="none"/>
          <w:lang w:val="en-US" w:eastAsia="zh-CN"/>
        </w:rPr>
      </w:pPr>
      <w:r>
        <w:rPr>
          <w:rFonts w:hint="eastAsia"/>
          <w:sz w:val="24"/>
          <w:szCs w:val="24"/>
          <w:highlight w:val="none"/>
          <w:lang w:val="en-US" w:eastAsia="zh-CN"/>
        </w:rPr>
        <w:t>6.5 政府采购供应商质疑函范本</w:t>
      </w:r>
    </w:p>
    <w:p>
      <w:pPr>
        <w:rPr>
          <w:rFonts w:hint="eastAsia"/>
          <w:sz w:val="24"/>
          <w:szCs w:val="24"/>
          <w:highlight w:val="none"/>
          <w:lang w:val="en-US" w:eastAsia="zh-CN"/>
        </w:rPr>
      </w:pPr>
      <w:r>
        <w:rPr>
          <w:rFonts w:hint="eastAsia"/>
          <w:sz w:val="24"/>
          <w:szCs w:val="24"/>
          <w:highlight w:val="none"/>
          <w:lang w:val="en-US" w:eastAsia="zh-CN"/>
        </w:rPr>
        <w:t>6.6 联合体共同投标合同书（可选）</w:t>
      </w:r>
    </w:p>
    <w:p>
      <w:pPr>
        <w:rPr>
          <w:rFonts w:hint="default"/>
          <w:highlight w:val="none"/>
          <w:lang w:val="en-US" w:eastAsia="zh-CN"/>
        </w:rPr>
      </w:pPr>
      <w:r>
        <w:rPr>
          <w:rFonts w:hint="eastAsia"/>
          <w:highlight w:val="none"/>
          <w:lang w:val="en-US" w:eastAsia="zh-CN"/>
        </w:rPr>
        <w:t>6.7 保证金退还审批表</w:t>
      </w:r>
    </w:p>
    <w:p>
      <w:pPr>
        <w:rPr>
          <w:sz w:val="24"/>
          <w:szCs w:val="24"/>
          <w:highlight w:val="none"/>
        </w:rPr>
      </w:pPr>
      <w:r>
        <w:rPr>
          <w:rFonts w:hint="eastAsia"/>
          <w:sz w:val="24"/>
          <w:szCs w:val="24"/>
          <w:highlight w:val="none"/>
          <w:lang w:val="en-US" w:eastAsia="zh-CN"/>
        </w:rPr>
        <w:t xml:space="preserve">注：请供应商按照以下文件的要求格式、内容，顺序制作磋商响应文件，并请 </w:t>
      </w:r>
    </w:p>
    <w:p>
      <w:pPr>
        <w:rPr>
          <w:rFonts w:hint="default"/>
          <w:sz w:val="24"/>
          <w:szCs w:val="24"/>
          <w:highlight w:val="none"/>
          <w:lang w:val="en-US"/>
        </w:rPr>
      </w:pPr>
      <w:r>
        <w:rPr>
          <w:rFonts w:hint="eastAsia"/>
          <w:sz w:val="24"/>
          <w:szCs w:val="24"/>
          <w:highlight w:val="none"/>
          <w:lang w:val="en-US" w:eastAsia="zh-CN"/>
        </w:rPr>
        <w:t>编制目录及页码，否则可能将影响对磋商响应文件的评价。</w:t>
      </w:r>
    </w:p>
    <w:p>
      <w:pPr>
        <w:keepNext w:val="0"/>
        <w:keepLines w:val="0"/>
        <w:pageBreakBefore w:val="0"/>
        <w:widowControl w:val="0"/>
        <w:kinsoku/>
        <w:wordWrap/>
        <w:overflowPunct/>
        <w:topLinePunct w:val="0"/>
        <w:autoSpaceDE w:val="0"/>
        <w:autoSpaceDN w:val="0"/>
        <w:bidi w:val="0"/>
        <w:adjustRightInd/>
        <w:snapToGrid/>
        <w:spacing w:line="440" w:lineRule="exact"/>
        <w:ind w:firstLine="3373" w:firstLineChars="1200"/>
        <w:textAlignment w:val="auto"/>
        <w:rPr>
          <w:rFonts w:hint="eastAsia" w:ascii="宋体" w:hAnsi="宋体" w:eastAsia="宋体" w:cs="宋体"/>
          <w:b/>
          <w:bCs/>
          <w:sz w:val="28"/>
          <w:szCs w:val="28"/>
          <w:highlight w:val="none"/>
        </w:rPr>
      </w:pPr>
    </w:p>
    <w:p>
      <w:pPr>
        <w:pStyle w:val="13"/>
        <w:rPr>
          <w:rFonts w:hint="eastAsia" w:ascii="宋体" w:hAnsi="宋体" w:eastAsia="宋体" w:cs="宋体"/>
          <w:b/>
          <w:bCs/>
          <w:sz w:val="28"/>
          <w:szCs w:val="28"/>
          <w:highlight w:val="none"/>
        </w:rPr>
      </w:pPr>
    </w:p>
    <w:p>
      <w:pPr>
        <w:rPr>
          <w:rFonts w:hint="eastAsia"/>
          <w:highlight w:val="none"/>
        </w:rPr>
      </w:pPr>
    </w:p>
    <w:p>
      <w:pPr>
        <w:rPr>
          <w:rFonts w:hint="eastAsia"/>
          <w:highlight w:val="none"/>
        </w:rPr>
      </w:pPr>
    </w:p>
    <w:p>
      <w:pPr>
        <w:pStyle w:val="13"/>
        <w:rPr>
          <w:rFonts w:hint="eastAsia"/>
          <w:highlight w:val="none"/>
        </w:rPr>
      </w:pPr>
    </w:p>
    <w:p>
      <w:pPr>
        <w:pStyle w:val="13"/>
        <w:rPr>
          <w:rFonts w:hint="eastAsia"/>
          <w:highlight w:val="none"/>
        </w:rPr>
      </w:pPr>
    </w:p>
    <w:p>
      <w:pPr>
        <w:rPr>
          <w:rFonts w:hint="eastAsia"/>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b/>
          <w:bCs/>
          <w:sz w:val="36"/>
          <w:szCs w:val="36"/>
          <w:highlight w:val="none"/>
          <w:lang w:val="en-US" w:eastAsia="zh-CN"/>
        </w:rPr>
      </w:pPr>
      <w:bookmarkStart w:id="79" w:name="_Toc4303_WPSOffice_Level1"/>
      <w:r>
        <w:rPr>
          <w:rFonts w:hint="eastAsia"/>
          <w:b/>
          <w:bCs/>
          <w:sz w:val="36"/>
          <w:szCs w:val="36"/>
          <w:highlight w:val="none"/>
          <w:lang w:val="en-US" w:eastAsia="zh-CN"/>
        </w:rPr>
        <w:t>一、自查表</w:t>
      </w:r>
      <w:bookmarkEnd w:id="79"/>
    </w:p>
    <w:p>
      <w:pPr>
        <w:pStyle w:val="13"/>
        <w:ind w:left="0" w:leftChars="0" w:firstLine="0" w:firstLineChars="0"/>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3373" w:firstLineChars="1200"/>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val="en-US" w:eastAsia="zh-CN"/>
        </w:rPr>
        <w:t xml:space="preserve">1.1 </w:t>
      </w:r>
      <w:r>
        <w:rPr>
          <w:rFonts w:hint="eastAsia" w:ascii="宋体" w:hAnsi="宋体" w:eastAsia="宋体" w:cs="宋体"/>
          <w:b/>
          <w:bCs/>
          <w:sz w:val="28"/>
          <w:szCs w:val="28"/>
          <w:highlight w:val="none"/>
        </w:rPr>
        <w:t xml:space="preserve">资格审查自查表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tbl>
      <w:tblPr>
        <w:tblStyle w:val="19"/>
        <w:tblW w:w="86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2"/>
        <w:gridCol w:w="6002"/>
        <w:gridCol w:w="2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4"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1" w:firstLineChars="100"/>
              <w:jc w:val="both"/>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w:t>
            </w:r>
          </w:p>
          <w:p>
            <w:pPr>
              <w:keepNext w:val="0"/>
              <w:keepLines w:val="0"/>
              <w:pageBreakBefore w:val="0"/>
              <w:widowControl w:val="0"/>
              <w:kinsoku/>
              <w:wordWrap/>
              <w:overflowPunct/>
              <w:topLinePunct w:val="0"/>
              <w:autoSpaceDE w:val="0"/>
              <w:autoSpaceDN w:val="0"/>
              <w:bidi w:val="0"/>
              <w:adjustRightInd/>
              <w:snapToGrid/>
              <w:spacing w:line="440" w:lineRule="exact"/>
              <w:ind w:firstLine="241" w:firstLineChars="100"/>
              <w:jc w:val="both"/>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号</w:t>
            </w:r>
          </w:p>
        </w:tc>
        <w:tc>
          <w:tcPr>
            <w:tcW w:w="600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1928" w:firstLineChars="8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磋商文件要求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审查内容</w:t>
            </w:r>
            <w:r>
              <w:rPr>
                <w:rFonts w:hint="eastAsia" w:ascii="宋体" w:hAnsi="宋体" w:eastAsia="宋体" w:cs="宋体"/>
                <w:b/>
                <w:bCs/>
                <w:sz w:val="24"/>
                <w:szCs w:val="24"/>
                <w:highlight w:val="none"/>
              </w:rPr>
              <w:t>详见</w:t>
            </w:r>
            <w:r>
              <w:rPr>
                <w:rFonts w:hint="eastAsia" w:ascii="宋体" w:hAnsi="宋体" w:eastAsia="宋体" w:cs="宋体"/>
                <w:b/>
                <w:bCs/>
                <w:sz w:val="24"/>
                <w:szCs w:val="24"/>
                <w:highlight w:val="none"/>
                <w:lang w:val="en-US" w:eastAsia="zh-CN"/>
              </w:rPr>
              <w:t>磋商须知第七</w:t>
            </w:r>
            <w:r>
              <w:rPr>
                <w:rFonts w:hint="eastAsia" w:cs="宋体"/>
                <w:b/>
                <w:bCs/>
                <w:sz w:val="24"/>
                <w:szCs w:val="24"/>
                <w:highlight w:val="none"/>
                <w:lang w:val="en-US" w:eastAsia="zh-CN"/>
              </w:rPr>
              <w:t>部分</w:t>
            </w:r>
            <w:r>
              <w:rPr>
                <w:rFonts w:hint="eastAsia" w:ascii="宋体" w:hAnsi="宋体" w:eastAsia="宋体" w:cs="宋体"/>
                <w:b/>
                <w:bCs/>
                <w:sz w:val="24"/>
                <w:szCs w:val="24"/>
                <w:highlight w:val="none"/>
                <w:lang w:val="en-US" w:eastAsia="zh-CN"/>
              </w:rPr>
              <w:t>：</w:t>
            </w:r>
            <w:r>
              <w:rPr>
                <w:rFonts w:hint="eastAsia" w:cs="宋体"/>
                <w:b/>
                <w:bCs/>
                <w:sz w:val="24"/>
                <w:szCs w:val="24"/>
                <w:highlight w:val="none"/>
                <w:lang w:val="en-US" w:eastAsia="zh-CN"/>
              </w:rPr>
              <w:t>《资格审查表》</w:t>
            </w:r>
          </w:p>
        </w:tc>
        <w:tc>
          <w:tcPr>
            <w:tcW w:w="205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自查结论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5"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00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5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□通过 □不通过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600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5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□通过 □不通过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5" w:hRule="atLeast"/>
          <w:jc w:val="center"/>
        </w:trPr>
        <w:tc>
          <w:tcPr>
            <w:tcW w:w="572" w:type="dxa"/>
            <w:noWrap w:val="0"/>
            <w:vAlign w:val="top"/>
          </w:tcPr>
          <w:p>
            <w:pPr>
              <w:jc w:val="both"/>
              <w:rPr>
                <w:rFonts w:hint="eastAsia"/>
                <w:highlight w:val="none"/>
                <w:lang w:val="en-US" w:eastAsia="zh-CN"/>
              </w:rPr>
            </w:pPr>
          </w:p>
          <w:p>
            <w:pPr>
              <w:ind w:firstLine="220" w:firstLineChars="100"/>
              <w:jc w:val="both"/>
              <w:rPr>
                <w:rFonts w:hint="eastAsia"/>
                <w:highlight w:val="none"/>
              </w:rPr>
            </w:pPr>
            <w:r>
              <w:rPr>
                <w:rFonts w:hint="eastAsia"/>
                <w:highlight w:val="none"/>
                <w:lang w:val="en-US" w:eastAsia="zh-CN"/>
              </w:rPr>
              <w:t>3</w:t>
            </w:r>
          </w:p>
          <w:p>
            <w:pPr>
              <w:pStyle w:val="13"/>
              <w:rPr>
                <w:rFonts w:hint="eastAsia"/>
                <w:highlight w:val="none"/>
              </w:rPr>
            </w:pPr>
          </w:p>
        </w:tc>
        <w:tc>
          <w:tcPr>
            <w:tcW w:w="600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5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□通过 □不通过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3"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600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5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□通过 □不通过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600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5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□通过 □不通过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3"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600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5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□通过 □不通过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600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5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□通过 □不通过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0"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600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5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□通过 □不通过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7"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c>
          <w:tcPr>
            <w:tcW w:w="600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5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r>
    </w:tbl>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注：供应商应按照磋商文件《资格性审查表》 中的内容逐条在上表中填写</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在对应的□打“√”。 </w:t>
      </w: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3373" w:firstLineChars="1200"/>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val="en-US" w:eastAsia="zh-CN"/>
        </w:rPr>
        <w:t>1.</w:t>
      </w:r>
      <w:r>
        <w:rPr>
          <w:rFonts w:hint="eastAsia" w:cs="宋体"/>
          <w:b/>
          <w:bCs/>
          <w:sz w:val="28"/>
          <w:szCs w:val="28"/>
          <w:highlight w:val="none"/>
          <w:lang w:val="en-US" w:eastAsia="zh-CN"/>
        </w:rPr>
        <w:t>2</w:t>
      </w:r>
      <w:r>
        <w:rPr>
          <w:rFonts w:hint="eastAsia" w:ascii="宋体" w:hAnsi="宋体" w:eastAsia="宋体" w:cs="宋体"/>
          <w:b/>
          <w:bCs/>
          <w:sz w:val="28"/>
          <w:szCs w:val="28"/>
          <w:highlight w:val="none"/>
          <w:lang w:val="en-US" w:eastAsia="zh-CN"/>
        </w:rPr>
        <w:t xml:space="preserve"> </w:t>
      </w:r>
      <w:r>
        <w:rPr>
          <w:rFonts w:hint="eastAsia" w:ascii="宋体" w:hAnsi="宋体" w:eastAsia="宋体" w:cs="宋体"/>
          <w:b/>
          <w:bCs/>
          <w:sz w:val="28"/>
          <w:szCs w:val="28"/>
          <w:highlight w:val="none"/>
        </w:rPr>
        <w:t xml:space="preserve">符合性审查自查表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tbl>
      <w:tblPr>
        <w:tblStyle w:val="19"/>
        <w:tblW w:w="88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2"/>
        <w:gridCol w:w="4650"/>
        <w:gridCol w:w="2085"/>
        <w:gridCol w:w="1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4"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1" w:firstLineChars="100"/>
              <w:jc w:val="both"/>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w:t>
            </w:r>
          </w:p>
          <w:p>
            <w:pPr>
              <w:keepNext w:val="0"/>
              <w:keepLines w:val="0"/>
              <w:pageBreakBefore w:val="0"/>
              <w:widowControl w:val="0"/>
              <w:kinsoku/>
              <w:wordWrap/>
              <w:overflowPunct/>
              <w:topLinePunct w:val="0"/>
              <w:autoSpaceDE w:val="0"/>
              <w:autoSpaceDN w:val="0"/>
              <w:bidi w:val="0"/>
              <w:adjustRightInd/>
              <w:snapToGrid/>
              <w:spacing w:line="440" w:lineRule="exact"/>
              <w:ind w:firstLine="241" w:firstLineChars="100"/>
              <w:jc w:val="both"/>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号</w:t>
            </w:r>
          </w:p>
        </w:tc>
        <w:tc>
          <w:tcPr>
            <w:tcW w:w="465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1928" w:firstLineChars="8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磋商文件要求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审查内容</w:t>
            </w:r>
            <w:r>
              <w:rPr>
                <w:rFonts w:hint="eastAsia" w:ascii="宋体" w:hAnsi="宋体" w:eastAsia="宋体" w:cs="宋体"/>
                <w:b/>
                <w:bCs/>
                <w:sz w:val="24"/>
                <w:szCs w:val="24"/>
                <w:highlight w:val="none"/>
              </w:rPr>
              <w:t>详见</w:t>
            </w:r>
            <w:r>
              <w:rPr>
                <w:rFonts w:hint="eastAsia" w:ascii="宋体" w:hAnsi="宋体" w:eastAsia="宋体" w:cs="宋体"/>
                <w:b/>
                <w:bCs/>
                <w:sz w:val="24"/>
                <w:szCs w:val="24"/>
                <w:highlight w:val="none"/>
                <w:lang w:val="en-US" w:eastAsia="zh-CN"/>
              </w:rPr>
              <w:t>磋商须知第七</w:t>
            </w:r>
            <w:r>
              <w:rPr>
                <w:rFonts w:hint="eastAsia" w:cs="宋体"/>
                <w:b/>
                <w:bCs/>
                <w:sz w:val="24"/>
                <w:szCs w:val="24"/>
                <w:highlight w:val="none"/>
                <w:lang w:val="en-US" w:eastAsia="zh-CN"/>
              </w:rPr>
              <w:t>部分：</w:t>
            </w:r>
            <w:r>
              <w:rPr>
                <w:rFonts w:hint="eastAsia" w:ascii="宋体" w:hAnsi="宋体" w:eastAsia="宋体" w:cs="宋体"/>
                <w:b/>
                <w:bCs/>
                <w:sz w:val="24"/>
                <w:szCs w:val="24"/>
                <w:highlight w:val="none"/>
              </w:rPr>
              <w:t>《符合性审查表》</w:t>
            </w:r>
          </w:p>
        </w:tc>
        <w:tc>
          <w:tcPr>
            <w:tcW w:w="2085"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自查结论 </w:t>
            </w:r>
          </w:p>
        </w:tc>
        <w:tc>
          <w:tcPr>
            <w:tcW w:w="156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证明资料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5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85"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□通过 □不通过 </w:t>
            </w:r>
          </w:p>
        </w:tc>
        <w:tc>
          <w:tcPr>
            <w:tcW w:w="156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见响应文件</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第（）页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465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85"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□通过 □不通过 </w:t>
            </w:r>
          </w:p>
        </w:tc>
        <w:tc>
          <w:tcPr>
            <w:tcW w:w="156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见响应文件第（）页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6" w:hRule="atLeast"/>
          <w:jc w:val="center"/>
        </w:trPr>
        <w:tc>
          <w:tcPr>
            <w:tcW w:w="572" w:type="dxa"/>
            <w:noWrap w:val="0"/>
            <w:vAlign w:val="top"/>
          </w:tcPr>
          <w:p>
            <w:pPr>
              <w:jc w:val="both"/>
              <w:rPr>
                <w:rFonts w:hint="eastAsia"/>
                <w:highlight w:val="none"/>
                <w:lang w:val="en-US" w:eastAsia="zh-CN"/>
              </w:rPr>
            </w:pPr>
          </w:p>
          <w:p>
            <w:pPr>
              <w:ind w:firstLine="220" w:firstLineChars="100"/>
              <w:jc w:val="both"/>
              <w:rPr>
                <w:rFonts w:hint="eastAsia"/>
                <w:highlight w:val="none"/>
              </w:rPr>
            </w:pPr>
            <w:r>
              <w:rPr>
                <w:rFonts w:hint="eastAsia"/>
                <w:highlight w:val="none"/>
                <w:lang w:val="en-US" w:eastAsia="zh-CN"/>
              </w:rPr>
              <w:t>3</w:t>
            </w:r>
          </w:p>
          <w:p>
            <w:pPr>
              <w:pStyle w:val="13"/>
              <w:rPr>
                <w:rFonts w:hint="eastAsia"/>
                <w:highlight w:val="none"/>
              </w:rPr>
            </w:pPr>
          </w:p>
        </w:tc>
        <w:tc>
          <w:tcPr>
            <w:tcW w:w="465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85"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□通过 □不通过 </w:t>
            </w:r>
          </w:p>
        </w:tc>
        <w:tc>
          <w:tcPr>
            <w:tcW w:w="156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见响应文件第（）页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465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85"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□通过 □不通过 </w:t>
            </w:r>
          </w:p>
        </w:tc>
        <w:tc>
          <w:tcPr>
            <w:tcW w:w="156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见响应文件第（）页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465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85"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□通过 □不通过 </w:t>
            </w:r>
          </w:p>
        </w:tc>
        <w:tc>
          <w:tcPr>
            <w:tcW w:w="156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见响应文件第（）页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465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85"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□通过 □不通过 </w:t>
            </w:r>
          </w:p>
        </w:tc>
        <w:tc>
          <w:tcPr>
            <w:tcW w:w="156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见响应文件</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第（）页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465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85"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□通过 □不通过 </w:t>
            </w:r>
          </w:p>
        </w:tc>
        <w:tc>
          <w:tcPr>
            <w:tcW w:w="156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见响应文件</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第（）页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465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85"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□通过 □不通过 </w:t>
            </w:r>
          </w:p>
        </w:tc>
        <w:tc>
          <w:tcPr>
            <w:tcW w:w="156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见响应文件第（）页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jc w:val="center"/>
        </w:trPr>
        <w:tc>
          <w:tcPr>
            <w:tcW w:w="572"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c>
          <w:tcPr>
            <w:tcW w:w="465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2085"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1567"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r>
    </w:tbl>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rPr>
        <w:t>注：供应商应按照磋商文件《符合性审查表》中的内容逐条在上表中填写</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在对应的□打“√”，并注明证明资料所在响应文件的页码。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lang w:val="zh-CN" w:eastAsia="zh-CN"/>
        </w:rPr>
      </w:pPr>
    </w:p>
    <w:p>
      <w:pPr>
        <w:pStyle w:val="13"/>
        <w:rPr>
          <w:rFonts w:hint="eastAsia" w:ascii="宋体" w:hAnsi="宋体" w:eastAsia="宋体" w:cs="宋体"/>
          <w:sz w:val="24"/>
          <w:szCs w:val="24"/>
          <w:highlight w:val="none"/>
          <w:lang w:val="zh-CN" w:eastAsia="zh-CN"/>
        </w:rPr>
      </w:pPr>
    </w:p>
    <w:p>
      <w:pPr>
        <w:rPr>
          <w:rFonts w:hint="eastAsia" w:ascii="宋体" w:hAnsi="宋体" w:eastAsia="宋体" w:cs="宋体"/>
          <w:sz w:val="24"/>
          <w:szCs w:val="24"/>
          <w:highlight w:val="none"/>
          <w:lang w:val="zh-CN" w:eastAsia="zh-CN"/>
        </w:rPr>
      </w:pPr>
    </w:p>
    <w:p>
      <w:pPr>
        <w:pStyle w:val="13"/>
        <w:rPr>
          <w:rFonts w:hint="eastAsia" w:ascii="宋体" w:hAnsi="宋体" w:eastAsia="宋体" w:cs="宋体"/>
          <w:sz w:val="24"/>
          <w:szCs w:val="24"/>
          <w:highlight w:val="none"/>
          <w:lang w:val="zh-CN" w:eastAsia="zh-CN"/>
        </w:rPr>
      </w:pPr>
    </w:p>
    <w:p>
      <w:pPr>
        <w:rPr>
          <w:rFonts w:hint="eastAsia"/>
          <w:highlight w:val="none"/>
          <w:lang w:val="zh-CN" w:eastAsia="zh-CN"/>
        </w:rPr>
      </w:pPr>
    </w:p>
    <w:p>
      <w:pPr>
        <w:pStyle w:val="13"/>
        <w:rPr>
          <w:rFonts w:hint="eastAsia"/>
          <w:highlight w:val="none"/>
          <w:lang w:val="zh-CN" w:eastAsia="zh-CN"/>
        </w:rPr>
      </w:pPr>
    </w:p>
    <w:p>
      <w:pPr>
        <w:jc w:val="center"/>
        <w:rPr>
          <w:rFonts w:ascii="宋体" w:hAnsi="宋体"/>
          <w:b/>
          <w:sz w:val="30"/>
          <w:szCs w:val="30"/>
          <w:highlight w:val="none"/>
        </w:rPr>
      </w:pPr>
      <w:r>
        <w:rPr>
          <w:rFonts w:hint="eastAsia"/>
          <w:b/>
          <w:sz w:val="30"/>
          <w:szCs w:val="30"/>
          <w:highlight w:val="none"/>
          <w:lang w:val="en-US" w:eastAsia="zh-CN"/>
        </w:rPr>
        <w:t xml:space="preserve">1.3 </w:t>
      </w:r>
      <w:r>
        <w:rPr>
          <w:rFonts w:hint="eastAsia" w:ascii="宋体" w:hAnsi="宋体"/>
          <w:b/>
          <w:sz w:val="30"/>
          <w:szCs w:val="30"/>
          <w:highlight w:val="none"/>
        </w:rPr>
        <w:t>评分索引表</w:t>
      </w:r>
    </w:p>
    <w:p>
      <w:pPr>
        <w:rPr>
          <w:rFonts w:ascii="宋体" w:hAnsi="宋体"/>
          <w:highlight w:val="none"/>
        </w:rPr>
      </w:pPr>
    </w:p>
    <w:tbl>
      <w:tblPr>
        <w:tblStyle w:val="19"/>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9"/>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529" w:type="dxa"/>
            <w:noWrap w:val="0"/>
            <w:vAlign w:val="center"/>
          </w:tcPr>
          <w:p>
            <w:pPr>
              <w:pStyle w:val="40"/>
              <w:shd w:val="clear" w:color="auto" w:fill="FFFFFF"/>
              <w:spacing w:line="480" w:lineRule="auto"/>
              <w:ind w:left="420"/>
              <w:jc w:val="center"/>
              <w:rPr>
                <w:rFonts w:ascii="宋体" w:hAnsi="宋体" w:eastAsia="Times New Roman"/>
                <w:b/>
                <w:bCs/>
                <w:highlight w:val="none"/>
                <w:lang w:val="en-US" w:eastAsia="zh-CN"/>
              </w:rPr>
            </w:pPr>
            <w:r>
              <w:rPr>
                <w:rFonts w:hint="eastAsia" w:ascii="宋体" w:hAnsi="宋体" w:eastAsia="Times New Roman"/>
                <w:b/>
                <w:highlight w:val="none"/>
                <w:lang w:val="en-US"/>
              </w:rPr>
              <w:t>评分项目</w:t>
            </w:r>
          </w:p>
        </w:tc>
        <w:tc>
          <w:tcPr>
            <w:tcW w:w="3711" w:type="dxa"/>
            <w:noWrap w:val="0"/>
            <w:vAlign w:val="top"/>
          </w:tcPr>
          <w:p>
            <w:pPr>
              <w:spacing w:line="480" w:lineRule="auto"/>
              <w:jc w:val="center"/>
              <w:rPr>
                <w:rFonts w:ascii="宋体" w:hAnsi="宋体"/>
                <w:b/>
                <w:highlight w:val="none"/>
              </w:rPr>
            </w:pPr>
            <w:r>
              <w:rPr>
                <w:rFonts w:hint="eastAsia" w:ascii="宋体" w:hAnsi="宋体"/>
                <w:b/>
                <w:kern w:val="0"/>
                <w:sz w:val="24"/>
                <w:highlight w:val="none"/>
                <w:lang w:bidi="en-US"/>
              </w:rPr>
              <w:t>在</w:t>
            </w:r>
            <w:r>
              <w:rPr>
                <w:rFonts w:hint="eastAsia" w:ascii="宋体" w:hAnsi="宋体"/>
                <w:b/>
                <w:kern w:val="0"/>
                <w:sz w:val="24"/>
                <w:highlight w:val="none"/>
                <w:lang w:val="en-US" w:eastAsia="zh-CN" w:bidi="en-US"/>
              </w:rPr>
              <w:t>响应</w:t>
            </w:r>
            <w:r>
              <w:rPr>
                <w:rFonts w:hint="eastAsia" w:ascii="宋体" w:hAnsi="宋体"/>
                <w:b/>
                <w:kern w:val="0"/>
                <w:sz w:val="24"/>
                <w:highlight w:val="none"/>
                <w:lang w:bidi="en-US"/>
              </w:rPr>
              <w:t>文件中的页码位置（注明在**节点下第**页）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5529" w:type="dxa"/>
            <w:noWrap w:val="0"/>
            <w:vAlign w:val="top"/>
          </w:tcPr>
          <w:p>
            <w:pPr>
              <w:pStyle w:val="40"/>
              <w:shd w:val="clear" w:color="auto" w:fill="FFFFFF"/>
              <w:spacing w:line="480" w:lineRule="auto"/>
              <w:ind w:left="420"/>
              <w:jc w:val="both"/>
              <w:rPr>
                <w:rFonts w:ascii="宋体" w:hAnsi="宋体" w:eastAsia="Times New Roman"/>
                <w:b/>
                <w:highlight w:val="none"/>
                <w:lang w:val="en-US" w:eastAsia="zh-CN"/>
              </w:rPr>
            </w:pPr>
          </w:p>
        </w:tc>
        <w:tc>
          <w:tcPr>
            <w:tcW w:w="3711" w:type="dxa"/>
            <w:noWrap w:val="0"/>
            <w:vAlign w:val="top"/>
          </w:tcPr>
          <w:p>
            <w:pPr>
              <w:spacing w:line="480" w:lineRule="auto"/>
              <w:rPr>
                <w:rFonts w:ascii="宋体" w:hAnsi="宋体"/>
                <w:b/>
                <w:kern w:val="0"/>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9240" w:type="dxa"/>
            <w:gridSpan w:val="2"/>
            <w:noWrap w:val="0"/>
            <w:vAlign w:val="top"/>
          </w:tcPr>
          <w:p>
            <w:pPr>
              <w:pStyle w:val="40"/>
              <w:shd w:val="clear" w:color="auto" w:fill="FFFFFF"/>
              <w:spacing w:line="480" w:lineRule="auto"/>
              <w:ind w:left="420"/>
              <w:jc w:val="both"/>
              <w:rPr>
                <w:rFonts w:ascii="宋体" w:hAnsi="宋体" w:eastAsia="Times New Roman"/>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5529" w:type="dxa"/>
            <w:noWrap w:val="0"/>
            <w:vAlign w:val="top"/>
          </w:tcPr>
          <w:p>
            <w:pPr>
              <w:pStyle w:val="40"/>
              <w:shd w:val="clear" w:color="auto" w:fill="FFFFFF"/>
              <w:spacing w:line="480" w:lineRule="auto"/>
              <w:ind w:left="420"/>
              <w:rPr>
                <w:rFonts w:ascii="宋体" w:hAnsi="宋体" w:eastAsia="Times New Roman"/>
                <w:highlight w:val="none"/>
                <w:lang w:val="en-US" w:eastAsia="zh-CN"/>
              </w:rPr>
            </w:pPr>
          </w:p>
        </w:tc>
        <w:tc>
          <w:tcPr>
            <w:tcW w:w="3711" w:type="dxa"/>
            <w:noWrap w:val="0"/>
            <w:vAlign w:val="top"/>
          </w:tcPr>
          <w:p>
            <w:pPr>
              <w:spacing w:line="48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529" w:type="dxa"/>
            <w:noWrap w:val="0"/>
            <w:vAlign w:val="top"/>
          </w:tcPr>
          <w:p>
            <w:pPr>
              <w:pStyle w:val="40"/>
              <w:shd w:val="clear" w:color="auto" w:fill="FFFFFF"/>
              <w:spacing w:line="480" w:lineRule="auto"/>
              <w:ind w:left="420"/>
              <w:rPr>
                <w:rFonts w:ascii="宋体" w:hAnsi="宋体" w:eastAsia="Times New Roman"/>
                <w:highlight w:val="none"/>
                <w:lang w:val="en-US" w:eastAsia="zh-CN"/>
              </w:rPr>
            </w:pPr>
          </w:p>
        </w:tc>
        <w:tc>
          <w:tcPr>
            <w:tcW w:w="3711" w:type="dxa"/>
            <w:noWrap w:val="0"/>
            <w:vAlign w:val="top"/>
          </w:tcPr>
          <w:p>
            <w:pPr>
              <w:spacing w:line="48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529" w:type="dxa"/>
            <w:noWrap w:val="0"/>
            <w:vAlign w:val="top"/>
          </w:tcPr>
          <w:p>
            <w:pPr>
              <w:pStyle w:val="40"/>
              <w:shd w:val="clear" w:color="auto" w:fill="FFFFFF"/>
              <w:spacing w:line="480" w:lineRule="auto"/>
              <w:ind w:left="420"/>
              <w:rPr>
                <w:rFonts w:ascii="宋体" w:hAnsi="宋体" w:eastAsia="Times New Roman"/>
                <w:highlight w:val="none"/>
                <w:lang w:val="en-US" w:eastAsia="zh-CN"/>
              </w:rPr>
            </w:pPr>
          </w:p>
        </w:tc>
        <w:tc>
          <w:tcPr>
            <w:tcW w:w="3711" w:type="dxa"/>
            <w:noWrap w:val="0"/>
            <w:vAlign w:val="top"/>
          </w:tcPr>
          <w:p>
            <w:pPr>
              <w:spacing w:line="48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529" w:type="dxa"/>
            <w:noWrap w:val="0"/>
            <w:vAlign w:val="top"/>
          </w:tcPr>
          <w:p>
            <w:pPr>
              <w:pStyle w:val="40"/>
              <w:shd w:val="clear" w:color="auto" w:fill="FFFFFF"/>
              <w:spacing w:line="480" w:lineRule="auto"/>
              <w:ind w:left="420"/>
              <w:rPr>
                <w:rFonts w:ascii="宋体" w:hAnsi="宋体" w:eastAsia="Times New Roman"/>
                <w:highlight w:val="none"/>
                <w:lang w:val="en-US" w:eastAsia="zh-CN"/>
              </w:rPr>
            </w:pPr>
          </w:p>
        </w:tc>
        <w:tc>
          <w:tcPr>
            <w:tcW w:w="3711" w:type="dxa"/>
            <w:noWrap w:val="0"/>
            <w:vAlign w:val="top"/>
          </w:tcPr>
          <w:p>
            <w:pPr>
              <w:spacing w:line="48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529" w:type="dxa"/>
            <w:noWrap w:val="0"/>
            <w:vAlign w:val="top"/>
          </w:tcPr>
          <w:p>
            <w:pPr>
              <w:pStyle w:val="40"/>
              <w:shd w:val="clear" w:color="auto" w:fill="FFFFFF"/>
              <w:spacing w:line="480" w:lineRule="auto"/>
              <w:ind w:left="420"/>
              <w:rPr>
                <w:rFonts w:ascii="宋体" w:hAnsi="宋体" w:eastAsia="Times New Roman"/>
                <w:highlight w:val="none"/>
                <w:lang w:val="en-US" w:eastAsia="zh-CN"/>
              </w:rPr>
            </w:pPr>
          </w:p>
        </w:tc>
        <w:tc>
          <w:tcPr>
            <w:tcW w:w="3711" w:type="dxa"/>
            <w:noWrap w:val="0"/>
            <w:vAlign w:val="top"/>
          </w:tcPr>
          <w:p>
            <w:pPr>
              <w:spacing w:line="48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9240" w:type="dxa"/>
            <w:gridSpan w:val="2"/>
            <w:noWrap w:val="0"/>
            <w:vAlign w:val="top"/>
          </w:tcPr>
          <w:p>
            <w:pPr>
              <w:pStyle w:val="40"/>
              <w:shd w:val="clear" w:color="auto" w:fill="FFFFFF"/>
              <w:spacing w:line="480" w:lineRule="auto"/>
              <w:ind w:left="420"/>
              <w:jc w:val="both"/>
              <w:rPr>
                <w:rFonts w:ascii="宋体" w:hAnsi="宋体" w:eastAsia="Times New Roman"/>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529" w:type="dxa"/>
            <w:noWrap w:val="0"/>
            <w:vAlign w:val="top"/>
          </w:tcPr>
          <w:p>
            <w:pPr>
              <w:pStyle w:val="40"/>
              <w:shd w:val="clear" w:color="auto" w:fill="FFFFFF"/>
              <w:spacing w:line="480" w:lineRule="auto"/>
              <w:ind w:left="420"/>
              <w:rPr>
                <w:rFonts w:ascii="宋体" w:hAnsi="宋体" w:eastAsia="Times New Roman"/>
                <w:highlight w:val="none"/>
                <w:lang w:val="en-US" w:eastAsia="zh-CN"/>
              </w:rPr>
            </w:pPr>
          </w:p>
        </w:tc>
        <w:tc>
          <w:tcPr>
            <w:tcW w:w="3711" w:type="dxa"/>
            <w:noWrap w:val="0"/>
            <w:vAlign w:val="top"/>
          </w:tcPr>
          <w:p>
            <w:pPr>
              <w:spacing w:line="48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5529" w:type="dxa"/>
            <w:noWrap w:val="0"/>
            <w:vAlign w:val="top"/>
          </w:tcPr>
          <w:p>
            <w:pPr>
              <w:pStyle w:val="40"/>
              <w:shd w:val="clear" w:color="auto" w:fill="FFFFFF"/>
              <w:spacing w:line="480" w:lineRule="auto"/>
              <w:ind w:left="420"/>
              <w:rPr>
                <w:rFonts w:ascii="宋体" w:hAnsi="宋体" w:eastAsia="Times New Roman"/>
                <w:highlight w:val="none"/>
                <w:lang w:val="en-US" w:eastAsia="zh-CN"/>
              </w:rPr>
            </w:pPr>
          </w:p>
        </w:tc>
        <w:tc>
          <w:tcPr>
            <w:tcW w:w="3711" w:type="dxa"/>
            <w:noWrap w:val="0"/>
            <w:vAlign w:val="top"/>
          </w:tcPr>
          <w:p>
            <w:pPr>
              <w:spacing w:line="48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5529" w:type="dxa"/>
            <w:noWrap w:val="0"/>
            <w:vAlign w:val="top"/>
          </w:tcPr>
          <w:p>
            <w:pPr>
              <w:pStyle w:val="40"/>
              <w:shd w:val="clear" w:color="auto" w:fill="FFFFFF"/>
              <w:spacing w:line="480" w:lineRule="auto"/>
              <w:ind w:left="420"/>
              <w:rPr>
                <w:rFonts w:ascii="宋体" w:hAnsi="宋体" w:eastAsia="Times New Roman"/>
                <w:highlight w:val="none"/>
                <w:lang w:val="en-US" w:eastAsia="zh-CN"/>
              </w:rPr>
            </w:pPr>
          </w:p>
        </w:tc>
        <w:tc>
          <w:tcPr>
            <w:tcW w:w="3711" w:type="dxa"/>
            <w:noWrap w:val="0"/>
            <w:vAlign w:val="top"/>
          </w:tcPr>
          <w:p>
            <w:pPr>
              <w:spacing w:line="48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5529" w:type="dxa"/>
            <w:noWrap w:val="0"/>
            <w:vAlign w:val="top"/>
          </w:tcPr>
          <w:p>
            <w:pPr>
              <w:pStyle w:val="40"/>
              <w:shd w:val="clear" w:color="auto" w:fill="FFFFFF"/>
              <w:spacing w:line="480" w:lineRule="auto"/>
              <w:ind w:left="420"/>
              <w:rPr>
                <w:rFonts w:ascii="宋体" w:hAnsi="宋体" w:eastAsia="Times New Roman"/>
                <w:highlight w:val="none"/>
                <w:lang w:val="en-US" w:eastAsia="zh-CN"/>
              </w:rPr>
            </w:pPr>
          </w:p>
        </w:tc>
        <w:tc>
          <w:tcPr>
            <w:tcW w:w="3711" w:type="dxa"/>
            <w:noWrap w:val="0"/>
            <w:vAlign w:val="top"/>
          </w:tcPr>
          <w:p>
            <w:pPr>
              <w:spacing w:line="48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240" w:type="dxa"/>
            <w:gridSpan w:val="2"/>
            <w:noWrap w:val="0"/>
            <w:vAlign w:val="top"/>
          </w:tcPr>
          <w:p>
            <w:pPr>
              <w:pStyle w:val="40"/>
              <w:shd w:val="clear" w:color="auto" w:fill="FFFFFF"/>
              <w:spacing w:line="480" w:lineRule="auto"/>
              <w:ind w:left="420"/>
              <w:jc w:val="both"/>
              <w:rPr>
                <w:rFonts w:ascii="宋体" w:hAnsi="宋体" w:eastAsia="Times New Roman"/>
                <w:b/>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529" w:type="dxa"/>
            <w:noWrap w:val="0"/>
            <w:vAlign w:val="top"/>
          </w:tcPr>
          <w:p>
            <w:pPr>
              <w:pStyle w:val="40"/>
              <w:shd w:val="clear" w:color="auto" w:fill="FFFFFF"/>
              <w:spacing w:line="480" w:lineRule="auto"/>
              <w:ind w:left="420"/>
              <w:rPr>
                <w:rFonts w:ascii="宋体" w:hAnsi="宋体" w:eastAsia="Times New Roman"/>
                <w:b/>
                <w:bCs/>
                <w:highlight w:val="none"/>
                <w:lang w:val="en-US" w:eastAsia="zh-CN"/>
              </w:rPr>
            </w:pPr>
          </w:p>
        </w:tc>
        <w:tc>
          <w:tcPr>
            <w:tcW w:w="3711" w:type="dxa"/>
            <w:noWrap w:val="0"/>
            <w:vAlign w:val="top"/>
          </w:tcPr>
          <w:p>
            <w:pPr>
              <w:spacing w:line="48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529" w:type="dxa"/>
            <w:noWrap w:val="0"/>
            <w:vAlign w:val="top"/>
          </w:tcPr>
          <w:p>
            <w:pPr>
              <w:pStyle w:val="40"/>
              <w:shd w:val="clear" w:color="auto" w:fill="FFFFFF"/>
              <w:spacing w:line="480" w:lineRule="auto"/>
              <w:ind w:left="420"/>
              <w:rPr>
                <w:rFonts w:ascii="宋体" w:hAnsi="宋体" w:eastAsia="Times New Roman"/>
                <w:highlight w:val="none"/>
                <w:lang w:val="en-US" w:eastAsia="zh-CN"/>
              </w:rPr>
            </w:pPr>
          </w:p>
        </w:tc>
        <w:tc>
          <w:tcPr>
            <w:tcW w:w="3711" w:type="dxa"/>
            <w:noWrap w:val="0"/>
            <w:vAlign w:val="top"/>
          </w:tcPr>
          <w:p>
            <w:pPr>
              <w:spacing w:line="480" w:lineRule="auto"/>
              <w:rPr>
                <w:rFonts w:ascii="宋体" w:hAnsi="宋体"/>
                <w:highlight w:val="none"/>
              </w:rPr>
            </w:pPr>
          </w:p>
        </w:tc>
      </w:tr>
    </w:tbl>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注：供应商应按照磋商文件《评分标准》中技术、商务评分表的内容，列明各评审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分项在磋商响应文件中所在位置，以便查对。</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lang w:val="zh-CN" w:eastAsia="zh-CN"/>
        </w:rPr>
        <w:sectPr>
          <w:headerReference r:id="rId11" w:type="default"/>
          <w:pgSz w:w="11910" w:h="16840"/>
          <w:pgMar w:top="1984" w:right="1531" w:bottom="2098" w:left="1531" w:header="670" w:footer="1041" w:gutter="0"/>
          <w:cols w:space="720" w:num="1"/>
          <w:rtlGutter w:val="0"/>
          <w:docGrid w:linePitch="1" w:charSpace="0"/>
        </w:sectPr>
      </w:pP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b/>
          <w:bCs/>
          <w:sz w:val="36"/>
          <w:szCs w:val="36"/>
          <w:highlight w:val="none"/>
          <w:lang w:val="en-US" w:eastAsia="zh-CN"/>
        </w:rPr>
      </w:pPr>
      <w:bookmarkStart w:id="80" w:name="_Toc777_WPSOffice_Level1"/>
      <w:r>
        <w:rPr>
          <w:rFonts w:hint="eastAsia"/>
          <w:b/>
          <w:bCs/>
          <w:sz w:val="36"/>
          <w:szCs w:val="36"/>
          <w:highlight w:val="none"/>
          <w:lang w:val="en-US" w:eastAsia="zh-CN"/>
        </w:rPr>
        <w:t>二、商务文件</w:t>
      </w:r>
      <w:bookmarkEnd w:id="80"/>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b/>
          <w:bCs/>
          <w:sz w:val="36"/>
          <w:szCs w:val="36"/>
          <w:highlight w:val="none"/>
          <w:lang w:val="en-US" w:eastAsia="zh-CN"/>
        </w:rPr>
      </w:pPr>
    </w:p>
    <w:p>
      <w:pPr>
        <w:pStyle w:val="6"/>
        <w:bidi w:val="0"/>
        <w:jc w:val="center"/>
        <w:rPr>
          <w:rFonts w:hint="eastAsia" w:ascii="宋体" w:hAnsi="宋体" w:eastAsia="宋体" w:cs="宋体"/>
          <w:b/>
          <w:kern w:val="0"/>
          <w:sz w:val="30"/>
          <w:szCs w:val="30"/>
          <w:highlight w:val="none"/>
          <w:lang w:val="zh-CN" w:eastAsia="zh-CN" w:bidi="zh-CN"/>
        </w:rPr>
      </w:pPr>
      <w:r>
        <w:rPr>
          <w:rFonts w:hint="eastAsia" w:cs="宋体"/>
          <w:b/>
          <w:kern w:val="0"/>
          <w:sz w:val="30"/>
          <w:szCs w:val="30"/>
          <w:highlight w:val="none"/>
          <w:lang w:val="en-US" w:eastAsia="zh-CN" w:bidi="zh-CN"/>
        </w:rPr>
        <w:t>2</w:t>
      </w:r>
      <w:r>
        <w:rPr>
          <w:rFonts w:hint="eastAsia" w:ascii="宋体" w:hAnsi="宋体" w:eastAsia="宋体" w:cs="宋体"/>
          <w:b/>
          <w:kern w:val="0"/>
          <w:sz w:val="30"/>
          <w:szCs w:val="30"/>
          <w:highlight w:val="none"/>
          <w:lang w:val="en-US" w:eastAsia="zh-CN" w:bidi="zh-CN"/>
        </w:rPr>
        <w:t>.</w:t>
      </w:r>
      <w:r>
        <w:rPr>
          <w:rFonts w:hint="eastAsia" w:cs="宋体"/>
          <w:b/>
          <w:kern w:val="0"/>
          <w:sz w:val="30"/>
          <w:szCs w:val="30"/>
          <w:highlight w:val="none"/>
          <w:lang w:val="en-US" w:eastAsia="zh-CN" w:bidi="zh-CN"/>
        </w:rPr>
        <w:t xml:space="preserve">1 </w:t>
      </w:r>
      <w:r>
        <w:rPr>
          <w:rFonts w:hint="eastAsia" w:ascii="宋体" w:hAnsi="宋体" w:eastAsia="宋体" w:cs="宋体"/>
          <w:b/>
          <w:kern w:val="0"/>
          <w:sz w:val="30"/>
          <w:szCs w:val="30"/>
          <w:highlight w:val="none"/>
          <w:lang w:val="en-US" w:eastAsia="zh-CN" w:bidi="zh-CN"/>
        </w:rPr>
        <w:t>磋商响应函</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致：</w:t>
      </w:r>
      <w:r>
        <w:rPr>
          <w:rFonts w:hint="eastAsia" w:ascii="宋体" w:hAnsi="宋体" w:eastAsia="宋体" w:cs="宋体"/>
          <w:b/>
          <w:bCs/>
          <w:sz w:val="24"/>
          <w:szCs w:val="24"/>
          <w:highlight w:val="none"/>
          <w:lang w:eastAsia="zh-CN"/>
        </w:rPr>
        <w:t>新疆维吾尔自治区政务服务和公共资源交易中心</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我方确认收到贵方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采购货物及相关服务的磋商文件（</w:t>
      </w:r>
      <w:r>
        <w:rPr>
          <w:rFonts w:hint="eastAsia" w:ascii="宋体" w:hAnsi="宋体" w:eastAsia="宋体" w:cs="宋体"/>
          <w:sz w:val="24"/>
          <w:szCs w:val="24"/>
          <w:highlight w:val="none"/>
          <w:lang w:eastAsia="zh-CN"/>
        </w:rPr>
        <w:t>采购项目编号：CS2021-</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(供应商名称、地址)  </w:t>
      </w:r>
      <w:r>
        <w:rPr>
          <w:rFonts w:hint="eastAsia" w:ascii="宋体" w:hAnsi="宋体" w:eastAsia="宋体" w:cs="宋体"/>
          <w:sz w:val="24"/>
          <w:szCs w:val="24"/>
          <w:highlight w:val="none"/>
        </w:rPr>
        <w:t xml:space="preserve">作为供应商已正式授权 </w:t>
      </w:r>
      <w:r>
        <w:rPr>
          <w:rFonts w:hint="eastAsia" w:ascii="宋体" w:hAnsi="宋体" w:eastAsia="宋体" w:cs="宋体"/>
          <w:sz w:val="24"/>
          <w:szCs w:val="24"/>
          <w:highlight w:val="none"/>
          <w:u w:val="single"/>
        </w:rPr>
        <w:t xml:space="preserve">(被供应商授权代表全名、职务) </w:t>
      </w:r>
      <w:r>
        <w:rPr>
          <w:rFonts w:hint="eastAsia" w:ascii="宋体" w:hAnsi="宋体" w:eastAsia="宋体" w:cs="宋体"/>
          <w:sz w:val="24"/>
          <w:szCs w:val="24"/>
          <w:highlight w:val="none"/>
        </w:rPr>
        <w:t xml:space="preserve">为我方签名代表，签名代表在此声明并同意：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rPr>
        <w:t>我们愿意遵守</w:t>
      </w:r>
      <w:r>
        <w:rPr>
          <w:rFonts w:hint="eastAsia" w:cs="宋体"/>
          <w:b/>
          <w:bCs/>
          <w:sz w:val="24"/>
          <w:szCs w:val="24"/>
          <w:highlight w:val="none"/>
          <w:lang w:eastAsia="zh-CN"/>
        </w:rPr>
        <w:t>新疆维吾尔自治区政务服务和公共资源交易中心</w:t>
      </w:r>
      <w:r>
        <w:rPr>
          <w:rFonts w:hint="eastAsia" w:ascii="宋体" w:hAnsi="宋体" w:eastAsia="宋体" w:cs="宋体"/>
          <w:b/>
          <w:bCs/>
          <w:sz w:val="24"/>
          <w:szCs w:val="24"/>
          <w:highlight w:val="none"/>
        </w:rPr>
        <w:t xml:space="preserve">磋商文件的各项规定，自愿参加磋商，并已清楚磋商文件的要求及有关文件规定，并严格按照磋商文件的规定履行全部责任和义务。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rPr>
        <w:t>我们同意本响应文件自</w:t>
      </w:r>
      <w:r>
        <w:rPr>
          <w:rFonts w:hint="eastAsia" w:ascii="宋体" w:hAnsi="宋体" w:eastAsia="宋体" w:cs="宋体"/>
          <w:b/>
          <w:bCs/>
          <w:sz w:val="24"/>
          <w:szCs w:val="24"/>
          <w:highlight w:val="none"/>
          <w:lang w:val="en-US" w:eastAsia="zh-CN"/>
        </w:rPr>
        <w:t>磋商</w:t>
      </w:r>
      <w:r>
        <w:rPr>
          <w:rFonts w:hint="eastAsia" w:ascii="宋体" w:hAnsi="宋体" w:eastAsia="宋体" w:cs="宋体"/>
          <w:b/>
          <w:bCs/>
          <w:sz w:val="24"/>
          <w:szCs w:val="24"/>
          <w:highlight w:val="none"/>
        </w:rPr>
        <w:t xml:space="preserve">截止之日起 90 天内有效。如果我们的响应文件被接受，则直至合同生效时止，本响应文件始终有效并不撤回已递交的响应文件。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3.</w:t>
      </w:r>
      <w:r>
        <w:rPr>
          <w:rFonts w:hint="eastAsia" w:ascii="宋体" w:hAnsi="宋体" w:eastAsia="宋体" w:cs="宋体"/>
          <w:b/>
          <w:bCs/>
          <w:sz w:val="24"/>
          <w:szCs w:val="24"/>
          <w:highlight w:val="none"/>
        </w:rPr>
        <w:t xml:space="preserve">我们已经详细地阅读并完全明白了全部磋商文件及附件，包括澄清（如有）及参考文件，我们完全理解本磋商文件的要求，我们同意放弃对磋商文件提出不明或误解的一切权力。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4.</w:t>
      </w:r>
      <w:r>
        <w:rPr>
          <w:rFonts w:hint="eastAsia" w:ascii="宋体" w:hAnsi="宋体" w:eastAsia="宋体" w:cs="宋体"/>
          <w:b/>
          <w:bCs/>
          <w:sz w:val="24"/>
          <w:szCs w:val="24"/>
          <w:highlight w:val="none"/>
        </w:rPr>
        <w:t>我们同意提供采购人、</w:t>
      </w:r>
      <w:r>
        <w:rPr>
          <w:rFonts w:hint="eastAsia" w:cs="宋体"/>
          <w:b/>
          <w:bCs/>
          <w:sz w:val="24"/>
          <w:szCs w:val="24"/>
          <w:highlight w:val="none"/>
          <w:lang w:eastAsia="zh-CN"/>
        </w:rPr>
        <w:t>新疆维吾尔自治区政务服务和公共资源交易中心</w:t>
      </w:r>
      <w:r>
        <w:rPr>
          <w:rFonts w:hint="eastAsia" w:ascii="宋体" w:hAnsi="宋体" w:eastAsia="宋体" w:cs="宋体"/>
          <w:b/>
          <w:bCs/>
          <w:sz w:val="24"/>
          <w:szCs w:val="24"/>
          <w:highlight w:val="none"/>
        </w:rPr>
        <w:t xml:space="preserve">及磋商小组要求的有关磋商的一切数据或资料。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5.</w:t>
      </w:r>
      <w:r>
        <w:rPr>
          <w:rFonts w:hint="eastAsia" w:ascii="宋体" w:hAnsi="宋体" w:eastAsia="宋体" w:cs="宋体"/>
          <w:b/>
          <w:bCs/>
          <w:sz w:val="24"/>
          <w:szCs w:val="24"/>
          <w:highlight w:val="none"/>
        </w:rPr>
        <w:t>我们理解采购人、</w:t>
      </w:r>
      <w:r>
        <w:rPr>
          <w:rFonts w:hint="eastAsia" w:cs="宋体"/>
          <w:b/>
          <w:bCs/>
          <w:sz w:val="24"/>
          <w:szCs w:val="24"/>
          <w:highlight w:val="none"/>
          <w:lang w:eastAsia="zh-CN"/>
        </w:rPr>
        <w:t>新疆维吾尔自治区政务服务和公共资源交易中心</w:t>
      </w:r>
      <w:r>
        <w:rPr>
          <w:rFonts w:hint="eastAsia" w:ascii="宋体" w:hAnsi="宋体" w:eastAsia="宋体" w:cs="宋体"/>
          <w:b/>
          <w:bCs/>
          <w:sz w:val="24"/>
          <w:szCs w:val="24"/>
          <w:highlight w:val="none"/>
        </w:rPr>
        <w:t>及磋商小组与磋商小组并无义务必须接受最低报价的磋商或其它任何投标，完全理解</w:t>
      </w:r>
      <w:r>
        <w:rPr>
          <w:rFonts w:hint="eastAsia" w:cs="宋体"/>
          <w:b/>
          <w:bCs/>
          <w:sz w:val="24"/>
          <w:szCs w:val="24"/>
          <w:highlight w:val="none"/>
          <w:lang w:eastAsia="zh-CN"/>
        </w:rPr>
        <w:t>新疆维吾尔自治区政务服务和公共资源交易中心</w:t>
      </w:r>
      <w:r>
        <w:rPr>
          <w:rFonts w:hint="eastAsia" w:ascii="宋体" w:hAnsi="宋体" w:eastAsia="宋体" w:cs="宋体"/>
          <w:b/>
          <w:bCs/>
          <w:sz w:val="24"/>
          <w:szCs w:val="24"/>
          <w:highlight w:val="none"/>
        </w:rPr>
        <w:t xml:space="preserve">拒绝迟到的任何磋商和最低磋商报价不是被授予成交的唯一条件。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6.</w:t>
      </w:r>
      <w:r>
        <w:rPr>
          <w:rFonts w:hint="eastAsia" w:ascii="宋体" w:hAnsi="宋体" w:eastAsia="宋体" w:cs="宋体"/>
          <w:b/>
          <w:bCs/>
          <w:sz w:val="24"/>
          <w:szCs w:val="24"/>
          <w:highlight w:val="none"/>
        </w:rPr>
        <w:t xml:space="preserve">如果我们未对磋商文件全部要求作出实质性响应，则完全同意并接受按无效响应处理。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7.</w:t>
      </w:r>
      <w:r>
        <w:rPr>
          <w:rFonts w:hint="eastAsia" w:ascii="宋体" w:hAnsi="宋体" w:eastAsia="宋体" w:cs="宋体"/>
          <w:b/>
          <w:bCs/>
          <w:sz w:val="24"/>
          <w:szCs w:val="24"/>
          <w:highlight w:val="none"/>
        </w:rPr>
        <w:t xml:space="preserve">我们证明提交的一切文件，无论是原件还是复印件均为准确、真实、有效、完整的，绝无任何虚假、伪造或者夸大。我们在此郑重承诺：在本次采购活动中，如有违法、违规、弄虚作假行为，所造成的损失、不良后果及法律责任，一律由我公司（企业）承担。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8.</w:t>
      </w:r>
      <w:r>
        <w:rPr>
          <w:rFonts w:hint="eastAsia" w:ascii="宋体" w:hAnsi="宋体" w:eastAsia="宋体" w:cs="宋体"/>
          <w:b/>
          <w:bCs/>
          <w:sz w:val="24"/>
          <w:szCs w:val="24"/>
          <w:highlight w:val="none"/>
        </w:rPr>
        <w:t xml:space="preserve">如果我们提供的声明或承诺不真实，则完全同意认定为我司提供虚假材料，并同意作相应处理。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9.</w:t>
      </w:r>
      <w:r>
        <w:rPr>
          <w:rFonts w:hint="eastAsia" w:ascii="宋体" w:hAnsi="宋体" w:eastAsia="宋体" w:cs="宋体"/>
          <w:b/>
          <w:bCs/>
          <w:sz w:val="24"/>
          <w:szCs w:val="24"/>
          <w:highlight w:val="none"/>
        </w:rPr>
        <w:t>我们是依法注册的法人，在法律、财务及运作上完全独立于本项目采购人、用户单位（如有）和</w:t>
      </w:r>
      <w:r>
        <w:rPr>
          <w:rFonts w:hint="eastAsia" w:cs="宋体"/>
          <w:b/>
          <w:bCs/>
          <w:sz w:val="24"/>
          <w:szCs w:val="24"/>
          <w:highlight w:val="none"/>
          <w:lang w:eastAsia="zh-CN"/>
        </w:rPr>
        <w:t>新疆维吾尔自治区政务服务和公共资源交易中心</w:t>
      </w:r>
      <w:r>
        <w:rPr>
          <w:rFonts w:hint="eastAsia" w:ascii="宋体" w:hAnsi="宋体" w:eastAsia="宋体" w:cs="宋体"/>
          <w:b/>
          <w:bCs/>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10.</w:t>
      </w:r>
      <w:r>
        <w:rPr>
          <w:rFonts w:hint="eastAsia" w:ascii="宋体" w:hAnsi="宋体" w:eastAsia="宋体" w:cs="宋体"/>
          <w:b/>
          <w:bCs/>
          <w:sz w:val="24"/>
          <w:szCs w:val="24"/>
          <w:highlight w:val="none"/>
        </w:rPr>
        <w:t>所有有关本次投标的函电请寄：</w:t>
      </w:r>
      <w:r>
        <w:rPr>
          <w:rFonts w:hint="eastAsia" w:ascii="宋体" w:hAnsi="宋体" w:eastAsia="宋体" w:cs="宋体"/>
          <w:b/>
          <w:bCs/>
          <w:sz w:val="24"/>
          <w:szCs w:val="24"/>
          <w:highlight w:val="none"/>
          <w:u w:val="single"/>
        </w:rPr>
        <w:t xml:space="preserve"> （供应商地址）</w:t>
      </w:r>
      <w:r>
        <w:rPr>
          <w:rFonts w:hint="eastAsia" w:ascii="宋体" w:hAnsi="宋体" w:eastAsia="宋体" w:cs="宋体"/>
          <w:b/>
          <w:bCs/>
          <w:sz w:val="24"/>
          <w:szCs w:val="24"/>
          <w:highlight w:val="none"/>
        </w:rPr>
        <w:t xml:space="preserve">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备注：本函内容不得擅自删改，否则视为无效投标。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供应商名称（单位盖公章）：</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法定代表人或供应商授权代表（签名或盖章）：</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职务：</w:t>
      </w:r>
      <w:r>
        <w:rPr>
          <w:rFonts w:hint="eastAsia" w:ascii="宋体" w:hAnsi="宋体" w:eastAsia="宋体" w:cs="宋体"/>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联 系 电 话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 日 期 :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center"/>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center"/>
        <w:textAlignment w:val="auto"/>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602" w:firstLineChars="200"/>
        <w:jc w:val="center"/>
        <w:textAlignment w:val="auto"/>
        <w:rPr>
          <w:rFonts w:hint="eastAsia" w:ascii="宋体" w:hAnsi="宋体" w:eastAsia="宋体" w:cs="宋体"/>
          <w:sz w:val="24"/>
          <w:szCs w:val="24"/>
          <w:highlight w:val="none"/>
        </w:rPr>
      </w:pPr>
      <w:r>
        <w:rPr>
          <w:rFonts w:hint="eastAsia" w:cs="宋体"/>
          <w:b/>
          <w:bCs/>
          <w:sz w:val="30"/>
          <w:szCs w:val="30"/>
          <w:highlight w:val="none"/>
          <w:lang w:val="en-US" w:eastAsia="zh-CN"/>
        </w:rPr>
        <w:t xml:space="preserve">2.2 </w:t>
      </w:r>
      <w:r>
        <w:rPr>
          <w:rFonts w:hint="eastAsia" w:ascii="宋体" w:hAnsi="宋体" w:eastAsia="宋体" w:cs="宋体"/>
          <w:b/>
          <w:bCs/>
          <w:sz w:val="30"/>
          <w:szCs w:val="30"/>
          <w:highlight w:val="none"/>
          <w:lang w:val="en-US" w:eastAsia="zh-CN"/>
        </w:rPr>
        <w:t>商务</w:t>
      </w:r>
      <w:r>
        <w:rPr>
          <w:rFonts w:hint="eastAsia" w:cs="宋体"/>
          <w:b/>
          <w:bCs/>
          <w:sz w:val="30"/>
          <w:szCs w:val="30"/>
          <w:highlight w:val="none"/>
          <w:lang w:val="en-US" w:eastAsia="zh-CN"/>
        </w:rPr>
        <w:t>需求</w:t>
      </w:r>
      <w:r>
        <w:rPr>
          <w:rFonts w:hint="eastAsia" w:ascii="宋体" w:hAnsi="宋体" w:eastAsia="宋体" w:cs="宋体"/>
          <w:b/>
          <w:bCs/>
          <w:sz w:val="30"/>
          <w:szCs w:val="30"/>
          <w:highlight w:val="none"/>
          <w:lang w:val="en-US" w:eastAsia="zh-CN"/>
        </w:rPr>
        <w:t xml:space="preserve">条款响应表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采购项目名称：</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项目编号：</w:t>
      </w:r>
      <w:r>
        <w:rPr>
          <w:rFonts w:hint="eastAsia" w:ascii="宋体" w:hAnsi="宋体" w:eastAsia="宋体" w:cs="宋体"/>
          <w:sz w:val="24"/>
          <w:szCs w:val="24"/>
          <w:highlight w:val="none"/>
        </w:rPr>
        <w:t xml:space="preserve">  </w:t>
      </w:r>
    </w:p>
    <w:tbl>
      <w:tblPr>
        <w:tblStyle w:val="20"/>
        <w:tblW w:w="9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5280"/>
        <w:gridCol w:w="1590"/>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lang w:val="en-US" w:eastAsia="zh-CN"/>
              </w:rPr>
            </w:pPr>
            <w:r>
              <w:rPr>
                <w:rFonts w:hint="eastAsia" w:cs="宋体"/>
                <w:sz w:val="24"/>
                <w:szCs w:val="24"/>
                <w:highlight w:val="none"/>
                <w:vertAlign w:val="baseline"/>
                <w:lang w:val="en-US" w:eastAsia="zh-CN"/>
              </w:rPr>
              <w:t>序号</w:t>
            </w:r>
          </w:p>
        </w:tc>
        <w:tc>
          <w:tcPr>
            <w:tcW w:w="528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default" w:ascii="宋体" w:hAnsi="宋体" w:eastAsia="宋体" w:cs="宋体"/>
                <w:sz w:val="24"/>
                <w:szCs w:val="24"/>
                <w:highlight w:val="none"/>
                <w:vertAlign w:val="baseline"/>
                <w:lang w:val="en-US" w:eastAsia="zh-CN"/>
              </w:rPr>
            </w:pPr>
            <w:r>
              <w:rPr>
                <w:rFonts w:hint="eastAsia" w:cs="宋体"/>
                <w:sz w:val="24"/>
                <w:szCs w:val="24"/>
                <w:highlight w:val="none"/>
                <w:vertAlign w:val="baseline"/>
                <w:lang w:val="en-US" w:eastAsia="zh-CN"/>
              </w:rPr>
              <w:t>商务条款要求</w:t>
            </w:r>
          </w:p>
        </w:tc>
        <w:tc>
          <w:tcPr>
            <w:tcW w:w="159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default" w:ascii="宋体" w:hAnsi="宋体" w:eastAsia="宋体" w:cs="宋体"/>
                <w:sz w:val="24"/>
                <w:szCs w:val="24"/>
                <w:highlight w:val="none"/>
                <w:vertAlign w:val="baseline"/>
                <w:lang w:val="en-US" w:eastAsia="zh-CN"/>
              </w:rPr>
            </w:pPr>
            <w:r>
              <w:rPr>
                <w:rFonts w:hint="eastAsia" w:cs="宋体"/>
                <w:sz w:val="24"/>
                <w:szCs w:val="24"/>
                <w:highlight w:val="none"/>
                <w:vertAlign w:val="baseline"/>
                <w:lang w:val="en-US" w:eastAsia="zh-CN"/>
              </w:rPr>
              <w:t>是否响应</w:t>
            </w:r>
          </w:p>
        </w:tc>
        <w:tc>
          <w:tcPr>
            <w:tcW w:w="1494"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default" w:ascii="宋体" w:hAnsi="宋体" w:eastAsia="宋体" w:cs="宋体"/>
                <w:sz w:val="24"/>
                <w:szCs w:val="24"/>
                <w:highlight w:val="none"/>
                <w:vertAlign w:val="baseline"/>
                <w:lang w:val="en-US" w:eastAsia="zh-CN"/>
              </w:rPr>
            </w:pPr>
            <w:r>
              <w:rPr>
                <w:rFonts w:hint="eastAsia" w:cs="宋体"/>
                <w:sz w:val="24"/>
                <w:szCs w:val="24"/>
                <w:highlight w:val="none"/>
                <w:vertAlign w:val="baseline"/>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4"/>
                <w:szCs w:val="24"/>
                <w:highlight w:val="none"/>
                <w:vertAlign w:val="baseline"/>
                <w:lang w:val="en-US" w:eastAsia="zh-CN"/>
              </w:rPr>
            </w:pPr>
            <w:r>
              <w:rPr>
                <w:rFonts w:hint="eastAsia" w:cs="宋体"/>
                <w:sz w:val="24"/>
                <w:szCs w:val="24"/>
                <w:highlight w:val="none"/>
                <w:vertAlign w:val="baseline"/>
                <w:lang w:val="en-US" w:eastAsia="zh-CN"/>
              </w:rPr>
              <w:t>1</w:t>
            </w:r>
          </w:p>
        </w:tc>
        <w:tc>
          <w:tcPr>
            <w:tcW w:w="5280" w:type="dxa"/>
            <w:noWrap w:val="0"/>
            <w:vAlign w:val="top"/>
          </w:tcPr>
          <w:p>
            <w:pPr>
              <w:keepNext w:val="0"/>
              <w:keepLines w:val="0"/>
              <w:widowControl/>
              <w:suppressLineNumbers w:val="0"/>
              <w:jc w:val="left"/>
              <w:rPr>
                <w:rFonts w:hint="eastAsia" w:ascii="宋体" w:hAnsi="宋体" w:eastAsia="宋体" w:cs="宋体"/>
                <w:sz w:val="24"/>
                <w:szCs w:val="24"/>
                <w:highlight w:val="none"/>
                <w:vertAlign w:val="baseline"/>
              </w:rPr>
            </w:pPr>
            <w:r>
              <w:rPr>
                <w:rFonts w:hint="eastAsia" w:ascii="宋体" w:hAnsi="宋体" w:eastAsia="宋体" w:cs="宋体"/>
                <w:color w:val="000000"/>
                <w:kern w:val="0"/>
                <w:sz w:val="24"/>
                <w:szCs w:val="24"/>
                <w:highlight w:val="none"/>
                <w:lang w:val="en-US" w:eastAsia="zh-CN" w:bidi="ar"/>
              </w:rPr>
              <w:t>完全理解并接受合同条款要求</w:t>
            </w:r>
          </w:p>
        </w:tc>
        <w:tc>
          <w:tcPr>
            <w:tcW w:w="159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c>
          <w:tcPr>
            <w:tcW w:w="1494"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4"/>
                <w:szCs w:val="24"/>
                <w:highlight w:val="none"/>
                <w:vertAlign w:val="baseline"/>
                <w:lang w:val="en-US" w:eastAsia="zh-CN"/>
              </w:rPr>
            </w:pPr>
            <w:r>
              <w:rPr>
                <w:rFonts w:hint="eastAsia" w:cs="宋体"/>
                <w:sz w:val="24"/>
                <w:szCs w:val="24"/>
                <w:highlight w:val="none"/>
                <w:vertAlign w:val="baseline"/>
                <w:lang w:val="en-US" w:eastAsia="zh-CN"/>
              </w:rPr>
              <w:t>2</w:t>
            </w:r>
          </w:p>
        </w:tc>
        <w:tc>
          <w:tcPr>
            <w:tcW w:w="5280" w:type="dxa"/>
            <w:noWrap w:val="0"/>
            <w:vAlign w:val="top"/>
          </w:tcPr>
          <w:p>
            <w:pPr>
              <w:keepNext w:val="0"/>
              <w:keepLines w:val="0"/>
              <w:widowControl/>
              <w:suppressLineNumbers w:val="0"/>
              <w:jc w:val="left"/>
              <w:rPr>
                <w:rFonts w:hint="eastAsia" w:ascii="宋体" w:hAnsi="宋体" w:eastAsia="宋体" w:cs="宋体"/>
                <w:sz w:val="24"/>
                <w:szCs w:val="24"/>
                <w:highlight w:val="none"/>
                <w:vertAlign w:val="baseline"/>
              </w:rPr>
            </w:pPr>
            <w:r>
              <w:rPr>
                <w:rFonts w:hint="eastAsia" w:ascii="宋体" w:hAnsi="宋体" w:eastAsia="宋体" w:cs="宋体"/>
                <w:color w:val="000000"/>
                <w:kern w:val="0"/>
                <w:sz w:val="24"/>
                <w:szCs w:val="24"/>
                <w:highlight w:val="none"/>
                <w:lang w:val="en-US" w:eastAsia="zh-CN" w:bidi="ar"/>
              </w:rPr>
              <w:t>完全理解并接受对合格供应商、合格的服务要求</w:t>
            </w:r>
          </w:p>
        </w:tc>
        <w:tc>
          <w:tcPr>
            <w:tcW w:w="159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c>
          <w:tcPr>
            <w:tcW w:w="1494"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4"/>
                <w:szCs w:val="24"/>
                <w:highlight w:val="none"/>
                <w:vertAlign w:val="baseline"/>
                <w:lang w:val="en-US" w:eastAsia="zh-CN"/>
              </w:rPr>
            </w:pPr>
            <w:r>
              <w:rPr>
                <w:rFonts w:hint="eastAsia" w:cs="宋体"/>
                <w:sz w:val="24"/>
                <w:szCs w:val="24"/>
                <w:highlight w:val="none"/>
                <w:vertAlign w:val="baseline"/>
                <w:lang w:val="en-US" w:eastAsia="zh-CN"/>
              </w:rPr>
              <w:t>3</w:t>
            </w:r>
          </w:p>
        </w:tc>
        <w:tc>
          <w:tcPr>
            <w:tcW w:w="5280" w:type="dxa"/>
            <w:noWrap w:val="0"/>
            <w:vAlign w:val="top"/>
          </w:tcPr>
          <w:p>
            <w:pPr>
              <w:keepNext w:val="0"/>
              <w:keepLines w:val="0"/>
              <w:widowControl/>
              <w:suppressLineNumbers w:val="0"/>
              <w:jc w:val="left"/>
              <w:rPr>
                <w:rFonts w:hint="eastAsia" w:ascii="宋体" w:hAnsi="宋体" w:eastAsia="宋体" w:cs="宋体"/>
                <w:sz w:val="24"/>
                <w:szCs w:val="24"/>
                <w:highlight w:val="none"/>
                <w:vertAlign w:val="baseline"/>
              </w:rPr>
            </w:pPr>
            <w:r>
              <w:rPr>
                <w:rFonts w:hint="eastAsia" w:ascii="宋体" w:hAnsi="宋体" w:eastAsia="宋体" w:cs="宋体"/>
                <w:color w:val="000000"/>
                <w:kern w:val="0"/>
                <w:sz w:val="24"/>
                <w:szCs w:val="24"/>
                <w:highlight w:val="none"/>
                <w:lang w:val="en-US" w:eastAsia="zh-CN" w:bidi="ar"/>
              </w:rPr>
              <w:t>完全理解并接受对供应商的各项须知、规约要求和责任义务，包括带“★”条款的全部内容。</w:t>
            </w:r>
          </w:p>
        </w:tc>
        <w:tc>
          <w:tcPr>
            <w:tcW w:w="159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c>
          <w:tcPr>
            <w:tcW w:w="1494"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4"/>
                <w:szCs w:val="24"/>
                <w:highlight w:val="none"/>
                <w:vertAlign w:val="baseline"/>
                <w:lang w:val="en-US" w:eastAsia="zh-CN"/>
              </w:rPr>
            </w:pPr>
            <w:r>
              <w:rPr>
                <w:rFonts w:hint="eastAsia" w:cs="宋体"/>
                <w:sz w:val="24"/>
                <w:szCs w:val="24"/>
                <w:highlight w:val="none"/>
                <w:vertAlign w:val="baseline"/>
                <w:lang w:val="en-US" w:eastAsia="zh-CN"/>
              </w:rPr>
              <w:t>4</w:t>
            </w:r>
          </w:p>
        </w:tc>
        <w:tc>
          <w:tcPr>
            <w:tcW w:w="5280" w:type="dxa"/>
            <w:noWrap w:val="0"/>
            <w:vAlign w:val="top"/>
          </w:tcPr>
          <w:p>
            <w:pPr>
              <w:keepNext w:val="0"/>
              <w:keepLines w:val="0"/>
              <w:widowControl/>
              <w:suppressLineNumbers w:val="0"/>
              <w:jc w:val="left"/>
              <w:rPr>
                <w:rFonts w:hint="eastAsia" w:ascii="宋体" w:hAnsi="宋体" w:eastAsia="宋体" w:cs="宋体"/>
                <w:sz w:val="24"/>
                <w:szCs w:val="24"/>
                <w:highlight w:val="none"/>
                <w:vertAlign w:val="baseline"/>
              </w:rPr>
            </w:pPr>
            <w:r>
              <w:rPr>
                <w:rFonts w:hint="eastAsia" w:ascii="宋体" w:hAnsi="宋体" w:eastAsia="宋体" w:cs="宋体"/>
                <w:color w:val="000000"/>
                <w:kern w:val="0"/>
                <w:sz w:val="24"/>
                <w:szCs w:val="24"/>
                <w:highlight w:val="none"/>
                <w:lang w:val="en-US" w:eastAsia="zh-CN" w:bidi="ar"/>
              </w:rPr>
              <w:t>拟派项目负责人的要求</w:t>
            </w:r>
          </w:p>
        </w:tc>
        <w:tc>
          <w:tcPr>
            <w:tcW w:w="159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c>
          <w:tcPr>
            <w:tcW w:w="1494"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4"/>
                <w:szCs w:val="24"/>
                <w:highlight w:val="none"/>
                <w:vertAlign w:val="baseline"/>
                <w:lang w:val="en-US" w:eastAsia="zh-CN"/>
              </w:rPr>
            </w:pPr>
            <w:r>
              <w:rPr>
                <w:rFonts w:hint="eastAsia" w:cs="宋体"/>
                <w:sz w:val="24"/>
                <w:szCs w:val="24"/>
                <w:highlight w:val="none"/>
                <w:vertAlign w:val="baseline"/>
                <w:lang w:val="en-US" w:eastAsia="zh-CN"/>
              </w:rPr>
              <w:t>5</w:t>
            </w:r>
          </w:p>
        </w:tc>
        <w:tc>
          <w:tcPr>
            <w:tcW w:w="5280" w:type="dxa"/>
            <w:noWrap w:val="0"/>
            <w:vAlign w:val="top"/>
          </w:tcPr>
          <w:p>
            <w:pPr>
              <w:keepNext w:val="0"/>
              <w:keepLines w:val="0"/>
              <w:widowControl/>
              <w:suppressLineNumbers w:val="0"/>
              <w:jc w:val="left"/>
              <w:rPr>
                <w:rFonts w:hint="eastAsia" w:ascii="宋体" w:hAnsi="宋体" w:eastAsia="宋体" w:cs="宋体"/>
                <w:sz w:val="24"/>
                <w:szCs w:val="24"/>
                <w:highlight w:val="none"/>
                <w:vertAlign w:val="baseline"/>
              </w:rPr>
            </w:pPr>
            <w:r>
              <w:rPr>
                <w:rFonts w:hint="eastAsia" w:ascii="宋体" w:hAnsi="宋体" w:eastAsia="宋体" w:cs="宋体"/>
                <w:color w:val="000000"/>
                <w:kern w:val="0"/>
                <w:sz w:val="24"/>
                <w:szCs w:val="24"/>
                <w:highlight w:val="none"/>
                <w:lang w:val="en-US" w:eastAsia="zh-CN" w:bidi="ar"/>
              </w:rPr>
              <w:t xml:space="preserve">磋商有效期：磋商有效期为自递交投标文件起至确定 正式成交供应商止不少于 </w:t>
            </w:r>
            <w:r>
              <w:rPr>
                <w:rFonts w:hint="default" w:ascii="Times New Roman" w:hAnsi="Times New Roman" w:eastAsia="宋体" w:cs="Times New Roman"/>
                <w:color w:val="000000"/>
                <w:kern w:val="0"/>
                <w:sz w:val="24"/>
                <w:szCs w:val="24"/>
                <w:highlight w:val="none"/>
                <w:lang w:val="en-US" w:eastAsia="zh-CN" w:bidi="ar"/>
              </w:rPr>
              <w:t xml:space="preserve">90 </w:t>
            </w:r>
            <w:r>
              <w:rPr>
                <w:rFonts w:hint="eastAsia" w:ascii="宋体" w:hAnsi="宋体" w:eastAsia="宋体" w:cs="宋体"/>
                <w:color w:val="000000"/>
                <w:kern w:val="0"/>
                <w:sz w:val="24"/>
                <w:szCs w:val="24"/>
                <w:highlight w:val="none"/>
                <w:lang w:val="en-US" w:eastAsia="zh-CN" w:bidi="ar"/>
              </w:rPr>
              <w:t>天</w:t>
            </w:r>
          </w:p>
        </w:tc>
        <w:tc>
          <w:tcPr>
            <w:tcW w:w="159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c>
          <w:tcPr>
            <w:tcW w:w="1494"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4"/>
                <w:szCs w:val="24"/>
                <w:highlight w:val="none"/>
                <w:vertAlign w:val="baseline"/>
                <w:lang w:val="en-US" w:eastAsia="zh-CN"/>
              </w:rPr>
            </w:pPr>
            <w:r>
              <w:rPr>
                <w:rFonts w:hint="eastAsia" w:cs="宋体"/>
                <w:sz w:val="24"/>
                <w:szCs w:val="24"/>
                <w:highlight w:val="none"/>
                <w:vertAlign w:val="baseline"/>
                <w:lang w:val="en-US" w:eastAsia="zh-CN"/>
              </w:rPr>
              <w:t>6</w:t>
            </w:r>
          </w:p>
        </w:tc>
        <w:tc>
          <w:tcPr>
            <w:tcW w:w="5280" w:type="dxa"/>
            <w:noWrap w:val="0"/>
            <w:vAlign w:val="top"/>
          </w:tcPr>
          <w:p>
            <w:pPr>
              <w:keepNext w:val="0"/>
              <w:keepLines w:val="0"/>
              <w:widowControl/>
              <w:suppressLineNumbers w:val="0"/>
              <w:jc w:val="left"/>
              <w:rPr>
                <w:rFonts w:hint="eastAsia" w:ascii="宋体" w:hAnsi="宋体" w:eastAsia="宋体" w:cs="宋体"/>
                <w:sz w:val="24"/>
                <w:szCs w:val="24"/>
                <w:highlight w:val="none"/>
                <w:vertAlign w:val="baseline"/>
              </w:rPr>
            </w:pPr>
            <w:r>
              <w:rPr>
                <w:rFonts w:hint="eastAsia" w:ascii="宋体" w:hAnsi="宋体" w:eastAsia="宋体" w:cs="宋体"/>
                <w:color w:val="000000"/>
                <w:kern w:val="0"/>
                <w:sz w:val="24"/>
                <w:szCs w:val="24"/>
                <w:highlight w:val="none"/>
                <w:lang w:val="en-US" w:eastAsia="zh-CN" w:bidi="ar"/>
              </w:rPr>
              <w:t>报价内容均涵盖报价要求之一切费用和伴随服务</w:t>
            </w:r>
          </w:p>
        </w:tc>
        <w:tc>
          <w:tcPr>
            <w:tcW w:w="159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c>
          <w:tcPr>
            <w:tcW w:w="1494"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4"/>
                <w:szCs w:val="24"/>
                <w:highlight w:val="none"/>
                <w:vertAlign w:val="baseline"/>
                <w:lang w:val="en-US" w:eastAsia="zh-CN"/>
              </w:rPr>
            </w:pPr>
            <w:r>
              <w:rPr>
                <w:rFonts w:hint="eastAsia" w:cs="宋体"/>
                <w:sz w:val="24"/>
                <w:szCs w:val="24"/>
                <w:highlight w:val="none"/>
                <w:vertAlign w:val="baseline"/>
                <w:lang w:val="en-US" w:eastAsia="zh-CN"/>
              </w:rPr>
              <w:t>7</w:t>
            </w:r>
          </w:p>
        </w:tc>
        <w:tc>
          <w:tcPr>
            <w:tcW w:w="5280" w:type="dxa"/>
            <w:noWrap w:val="0"/>
            <w:vAlign w:val="top"/>
          </w:tcPr>
          <w:p>
            <w:pPr>
              <w:keepNext w:val="0"/>
              <w:keepLines w:val="0"/>
              <w:widowControl/>
              <w:suppressLineNumbers w:val="0"/>
              <w:jc w:val="left"/>
              <w:rPr>
                <w:rFonts w:hint="eastAsia" w:ascii="宋体" w:hAnsi="宋体" w:eastAsia="宋体" w:cs="宋体"/>
                <w:sz w:val="24"/>
                <w:szCs w:val="24"/>
                <w:highlight w:val="none"/>
                <w:vertAlign w:val="baseline"/>
              </w:rPr>
            </w:pPr>
            <w:r>
              <w:rPr>
                <w:rFonts w:hint="eastAsia" w:ascii="宋体" w:hAnsi="宋体" w:eastAsia="宋体" w:cs="宋体"/>
                <w:color w:val="000000"/>
                <w:kern w:val="0"/>
                <w:sz w:val="24"/>
                <w:szCs w:val="24"/>
                <w:highlight w:val="none"/>
                <w:lang w:val="en-US" w:eastAsia="zh-CN" w:bidi="ar"/>
              </w:rPr>
              <w:t>同意接受招标文件的各项要求</w:t>
            </w:r>
          </w:p>
        </w:tc>
        <w:tc>
          <w:tcPr>
            <w:tcW w:w="159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c>
          <w:tcPr>
            <w:tcW w:w="1494"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4"/>
                <w:szCs w:val="24"/>
                <w:highlight w:val="none"/>
                <w:vertAlign w:val="baseline"/>
                <w:lang w:val="en-US" w:eastAsia="zh-CN"/>
              </w:rPr>
            </w:pPr>
            <w:r>
              <w:rPr>
                <w:rFonts w:hint="eastAsia" w:cs="宋体"/>
                <w:sz w:val="24"/>
                <w:szCs w:val="24"/>
                <w:highlight w:val="none"/>
                <w:vertAlign w:val="baseline"/>
                <w:lang w:val="en-US" w:eastAsia="zh-CN"/>
              </w:rPr>
              <w:t>8</w:t>
            </w:r>
          </w:p>
        </w:tc>
        <w:tc>
          <w:tcPr>
            <w:tcW w:w="5280" w:type="dxa"/>
            <w:noWrap w:val="0"/>
            <w:vAlign w:val="top"/>
          </w:tcPr>
          <w:p>
            <w:pPr>
              <w:keepNext w:val="0"/>
              <w:keepLines w:val="0"/>
              <w:widowControl/>
              <w:suppressLineNumbers w:val="0"/>
              <w:jc w:val="left"/>
              <w:rPr>
                <w:rFonts w:hint="eastAsia" w:ascii="宋体" w:hAnsi="宋体" w:eastAsia="宋体" w:cs="宋体"/>
                <w:sz w:val="24"/>
                <w:szCs w:val="24"/>
                <w:highlight w:val="none"/>
                <w:vertAlign w:val="baseline"/>
              </w:rPr>
            </w:pPr>
            <w:r>
              <w:rPr>
                <w:rFonts w:hint="eastAsia" w:ascii="宋体" w:hAnsi="宋体" w:eastAsia="宋体" w:cs="宋体"/>
                <w:color w:val="000000"/>
                <w:kern w:val="0"/>
                <w:sz w:val="24"/>
                <w:szCs w:val="24"/>
                <w:highlight w:val="none"/>
                <w:lang w:val="en-US" w:eastAsia="zh-CN" w:bidi="ar"/>
              </w:rPr>
              <w:t>同意接受合同范本所列的各项条款</w:t>
            </w:r>
          </w:p>
        </w:tc>
        <w:tc>
          <w:tcPr>
            <w:tcW w:w="159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c>
          <w:tcPr>
            <w:tcW w:w="1494"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4"/>
                <w:szCs w:val="24"/>
                <w:highlight w:val="none"/>
                <w:vertAlign w:val="baseline"/>
                <w:lang w:val="en-US" w:eastAsia="zh-CN"/>
              </w:rPr>
            </w:pPr>
            <w:r>
              <w:rPr>
                <w:rFonts w:hint="eastAsia" w:cs="宋体"/>
                <w:sz w:val="24"/>
                <w:szCs w:val="24"/>
                <w:highlight w:val="none"/>
                <w:vertAlign w:val="baseline"/>
                <w:lang w:val="en-US" w:eastAsia="zh-CN"/>
              </w:rPr>
              <w:t>9</w:t>
            </w:r>
          </w:p>
        </w:tc>
        <w:tc>
          <w:tcPr>
            <w:tcW w:w="5280" w:type="dxa"/>
            <w:noWrap w:val="0"/>
            <w:vAlign w:val="top"/>
          </w:tcPr>
          <w:p>
            <w:pPr>
              <w:keepNext w:val="0"/>
              <w:keepLines w:val="0"/>
              <w:widowControl/>
              <w:suppressLineNumbers w:val="0"/>
              <w:jc w:val="left"/>
              <w:rPr>
                <w:rFonts w:hint="eastAsia" w:ascii="宋体" w:hAnsi="宋体" w:eastAsia="宋体" w:cs="宋体"/>
                <w:sz w:val="24"/>
                <w:szCs w:val="24"/>
                <w:highlight w:val="none"/>
                <w:vertAlign w:val="baseline"/>
              </w:rPr>
            </w:pPr>
            <w:r>
              <w:rPr>
                <w:rFonts w:hint="eastAsia" w:ascii="宋体" w:hAnsi="宋体" w:eastAsia="宋体" w:cs="宋体"/>
                <w:color w:val="000000"/>
                <w:kern w:val="0"/>
                <w:sz w:val="24"/>
                <w:szCs w:val="24"/>
                <w:highlight w:val="none"/>
                <w:lang w:val="en-US" w:eastAsia="zh-CN" w:bidi="ar"/>
              </w:rPr>
              <w:t>同意按本项目要求缴付相关款项</w:t>
            </w:r>
          </w:p>
        </w:tc>
        <w:tc>
          <w:tcPr>
            <w:tcW w:w="159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c>
          <w:tcPr>
            <w:tcW w:w="1494"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default" w:ascii="宋体" w:hAnsi="宋体" w:eastAsia="宋体" w:cs="宋体"/>
                <w:sz w:val="24"/>
                <w:szCs w:val="24"/>
                <w:highlight w:val="none"/>
                <w:vertAlign w:val="baseline"/>
                <w:lang w:val="en-US" w:eastAsia="zh-CN"/>
              </w:rPr>
            </w:pPr>
            <w:r>
              <w:rPr>
                <w:rFonts w:hint="eastAsia" w:cs="宋体"/>
                <w:sz w:val="24"/>
                <w:szCs w:val="24"/>
                <w:highlight w:val="none"/>
                <w:vertAlign w:val="baseline"/>
                <w:lang w:val="en-US" w:eastAsia="zh-CN"/>
              </w:rPr>
              <w:t>10</w:t>
            </w:r>
          </w:p>
        </w:tc>
        <w:tc>
          <w:tcPr>
            <w:tcW w:w="5280" w:type="dxa"/>
            <w:noWrap w:val="0"/>
            <w:vAlign w:val="top"/>
          </w:tcPr>
          <w:p>
            <w:pPr>
              <w:keepNext w:val="0"/>
              <w:keepLines w:val="0"/>
              <w:widowControl/>
              <w:suppressLineNumbers w:val="0"/>
              <w:jc w:val="left"/>
              <w:rPr>
                <w:rFonts w:hint="eastAsia" w:ascii="宋体" w:hAnsi="宋体" w:eastAsia="宋体" w:cs="宋体"/>
                <w:sz w:val="24"/>
                <w:szCs w:val="24"/>
                <w:highlight w:val="none"/>
                <w:vertAlign w:val="baseline"/>
              </w:rPr>
            </w:pPr>
            <w:r>
              <w:rPr>
                <w:rFonts w:hint="eastAsia" w:ascii="宋体" w:hAnsi="宋体" w:eastAsia="宋体" w:cs="宋体"/>
                <w:color w:val="000000"/>
                <w:kern w:val="0"/>
                <w:sz w:val="24"/>
                <w:szCs w:val="24"/>
                <w:highlight w:val="none"/>
                <w:lang w:val="en-US" w:eastAsia="zh-CN" w:bidi="ar"/>
              </w:rPr>
              <w:t>同意采购人以任何形式对我方投标文件内容的真实性 和有效性进行审查、验证</w:t>
            </w:r>
          </w:p>
        </w:tc>
        <w:tc>
          <w:tcPr>
            <w:tcW w:w="159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c>
          <w:tcPr>
            <w:tcW w:w="1494"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default" w:ascii="宋体" w:hAnsi="宋体" w:eastAsia="宋体" w:cs="宋体"/>
                <w:sz w:val="24"/>
                <w:szCs w:val="24"/>
                <w:highlight w:val="none"/>
                <w:vertAlign w:val="baseline"/>
                <w:lang w:val="en-US" w:eastAsia="zh-CN"/>
              </w:rPr>
            </w:pPr>
            <w:r>
              <w:rPr>
                <w:rFonts w:hint="eastAsia" w:cs="宋体"/>
                <w:sz w:val="24"/>
                <w:szCs w:val="24"/>
                <w:highlight w:val="none"/>
                <w:vertAlign w:val="baseline"/>
                <w:lang w:val="en-US" w:eastAsia="zh-CN"/>
              </w:rPr>
              <w:t>11</w:t>
            </w:r>
          </w:p>
        </w:tc>
        <w:tc>
          <w:tcPr>
            <w:tcW w:w="5280" w:type="dxa"/>
            <w:noWrap w:val="0"/>
            <w:vAlign w:val="top"/>
          </w:tcPr>
          <w:p>
            <w:pPr>
              <w:keepNext w:val="0"/>
              <w:keepLines w:val="0"/>
              <w:widowControl/>
              <w:suppressLineNumbers w:val="0"/>
              <w:jc w:val="left"/>
              <w:rPr>
                <w:rFonts w:hint="eastAsia" w:ascii="宋体" w:hAnsi="宋体" w:eastAsia="宋体" w:cs="宋体"/>
                <w:sz w:val="24"/>
                <w:szCs w:val="24"/>
                <w:highlight w:val="none"/>
                <w:vertAlign w:val="baseline"/>
              </w:rPr>
            </w:pPr>
            <w:r>
              <w:rPr>
                <w:rFonts w:hint="eastAsia" w:ascii="宋体" w:hAnsi="宋体" w:eastAsia="宋体" w:cs="宋体"/>
                <w:color w:val="000000"/>
                <w:kern w:val="0"/>
                <w:sz w:val="24"/>
                <w:szCs w:val="24"/>
                <w:highlight w:val="none"/>
                <w:lang w:val="en-US" w:eastAsia="zh-CN" w:bidi="ar"/>
              </w:rPr>
              <w:t>其它商务条款偏离说明（若有）：</w:t>
            </w:r>
          </w:p>
        </w:tc>
        <w:tc>
          <w:tcPr>
            <w:tcW w:w="1590"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c>
          <w:tcPr>
            <w:tcW w:w="1494" w:type="dxa"/>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vertAlign w:val="baseline"/>
              </w:rPr>
            </w:pPr>
          </w:p>
        </w:tc>
      </w:tr>
    </w:tbl>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rPr>
          <w:rFonts w:hint="eastAsia" w:ascii="宋体" w:hAnsi="宋体" w:eastAsia="宋体" w:cs="宋体"/>
          <w:b/>
          <w:bCs/>
          <w:sz w:val="30"/>
          <w:szCs w:val="30"/>
          <w:highlight w:val="none"/>
          <w:lang w:val="en-US" w:eastAsia="zh-CN"/>
        </w:rPr>
      </w:pPr>
    </w:p>
    <w:p>
      <w:pPr>
        <w:rPr>
          <w:rFonts w:hint="eastAsia"/>
          <w:highlight w:val="none"/>
          <w:lang w:val="en-US" w:eastAsia="zh-CN"/>
        </w:rPr>
      </w:pPr>
      <w:r>
        <w:rPr>
          <w:rFonts w:hint="eastAsia"/>
          <w:highlight w:val="none"/>
          <w:lang w:val="en-US" w:eastAsia="zh-CN"/>
        </w:rPr>
        <w:t>注：</w:t>
      </w:r>
    </w:p>
    <w:p>
      <w:pPr>
        <w:rPr>
          <w:highlight w:val="none"/>
        </w:rPr>
      </w:pPr>
      <w:r>
        <w:rPr>
          <w:rFonts w:hint="eastAsia"/>
          <w:highlight w:val="none"/>
          <w:lang w:val="en-US" w:eastAsia="zh-CN"/>
        </w:rPr>
        <w:t xml:space="preserve">1. 对于上述要求，如供应商完全响应，则请在“是否响应”栏内打“√”，对空白或 </w:t>
      </w:r>
    </w:p>
    <w:p>
      <w:pPr>
        <w:rPr>
          <w:highlight w:val="none"/>
        </w:rPr>
      </w:pPr>
      <w:r>
        <w:rPr>
          <w:rFonts w:hint="eastAsia"/>
          <w:highlight w:val="none"/>
          <w:lang w:val="en-US" w:eastAsia="zh-CN"/>
        </w:rPr>
        <w:t xml:space="preserve">打“×”视为偏离，请在“偏离说明”栏内扼要说明偏离情况。 </w:t>
      </w:r>
    </w:p>
    <w:p>
      <w:pPr>
        <w:rPr>
          <w:highlight w:val="none"/>
        </w:rPr>
      </w:pPr>
      <w:r>
        <w:rPr>
          <w:rFonts w:hint="eastAsia"/>
          <w:highlight w:val="none"/>
          <w:lang w:val="en-US" w:eastAsia="zh-CN"/>
        </w:rPr>
        <w:t xml:space="preserve">2. 此表内容必须与实施方案中所介绍的内容一致，打“★”项为不可负偏离(劣于)的重要 </w:t>
      </w:r>
    </w:p>
    <w:p>
      <w:pPr>
        <w:rPr>
          <w:highlight w:val="none"/>
        </w:rPr>
      </w:pPr>
      <w:r>
        <w:rPr>
          <w:rFonts w:hint="eastAsia"/>
          <w:highlight w:val="none"/>
          <w:lang w:val="en-US" w:eastAsia="zh-CN"/>
        </w:rPr>
        <w:t>项。</w:t>
      </w:r>
    </w:p>
    <w:p>
      <w:pPr>
        <w:rPr>
          <w:rFonts w:hint="eastAsia"/>
          <w:highlight w:val="none"/>
          <w:lang w:val="en-US" w:eastAsia="zh-CN"/>
        </w:rPr>
      </w:pPr>
    </w:p>
    <w:p>
      <w:pPr>
        <w:rPr>
          <w:highlight w:val="none"/>
        </w:rPr>
      </w:pPr>
      <w:r>
        <w:rPr>
          <w:rFonts w:hint="eastAsia"/>
          <w:highlight w:val="none"/>
          <w:lang w:val="en-US" w:eastAsia="zh-CN"/>
        </w:rPr>
        <w:t xml:space="preserve">供应商法定代表人（或法定代表人授权代表）签字或盖章： </w:t>
      </w:r>
    </w:p>
    <w:p>
      <w:pPr>
        <w:rPr>
          <w:rFonts w:hint="eastAsia"/>
          <w:highlight w:val="none"/>
          <w:lang w:val="en-US" w:eastAsia="zh-CN"/>
        </w:rPr>
      </w:pPr>
    </w:p>
    <w:p>
      <w:pPr>
        <w:rPr>
          <w:highlight w:val="none"/>
        </w:rPr>
      </w:pPr>
      <w:r>
        <w:rPr>
          <w:rFonts w:hint="eastAsia"/>
          <w:highlight w:val="none"/>
          <w:lang w:val="en-US" w:eastAsia="zh-CN"/>
        </w:rPr>
        <w:t xml:space="preserve">供应商名称（盖公章）： </w:t>
      </w:r>
    </w:p>
    <w:p>
      <w:pPr>
        <w:rPr>
          <w:rFonts w:hint="eastAsia"/>
          <w:highlight w:val="none"/>
          <w:lang w:val="en-US" w:eastAsia="zh-CN"/>
        </w:rPr>
      </w:pPr>
    </w:p>
    <w:p>
      <w:pPr>
        <w:rPr>
          <w:highlight w:val="none"/>
        </w:rPr>
      </w:pPr>
      <w:r>
        <w:rPr>
          <w:rFonts w:hint="eastAsia"/>
          <w:highlight w:val="none"/>
          <w:lang w:val="en-US" w:eastAsia="zh-CN"/>
        </w:rPr>
        <w:t>日 期： 年 月 日</w:t>
      </w: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ind w:firstLine="602" w:firstLineChars="200"/>
        <w:jc w:val="center"/>
        <w:textAlignment w:val="auto"/>
        <w:rPr>
          <w:rFonts w:hint="eastAsia" w:ascii="宋体" w:hAnsi="宋体" w:eastAsia="宋体" w:cs="宋体"/>
          <w:sz w:val="24"/>
          <w:szCs w:val="24"/>
          <w:highlight w:val="none"/>
        </w:rPr>
      </w:pPr>
      <w:r>
        <w:rPr>
          <w:rFonts w:hint="eastAsia" w:cs="宋体"/>
          <w:b/>
          <w:bCs/>
          <w:sz w:val="30"/>
          <w:szCs w:val="30"/>
          <w:highlight w:val="none"/>
          <w:lang w:val="en-US" w:eastAsia="zh-CN"/>
        </w:rPr>
        <w:t>2.3 拟派</w:t>
      </w:r>
      <w:r>
        <w:rPr>
          <w:rFonts w:hint="eastAsia" w:ascii="宋体" w:hAnsi="宋体" w:eastAsia="宋体" w:cs="宋体"/>
          <w:b/>
          <w:bCs/>
          <w:sz w:val="30"/>
          <w:szCs w:val="30"/>
          <w:highlight w:val="none"/>
          <w:lang w:val="en-US" w:eastAsia="zh-CN"/>
        </w:rPr>
        <w:t>项目负责人及管理技术人员一览表</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mc:AlternateContent>
          <mc:Choice Requires="wps">
            <w:drawing>
              <wp:anchor distT="0" distB="0" distL="114300" distR="114300" simplePos="0" relativeHeight="251666432" behindDoc="0" locked="0" layoutInCell="1" allowOverlap="1">
                <wp:simplePos x="0" y="0"/>
                <wp:positionH relativeFrom="page">
                  <wp:posOffset>642620</wp:posOffset>
                </wp:positionH>
                <wp:positionV relativeFrom="paragraph">
                  <wp:posOffset>576580</wp:posOffset>
                </wp:positionV>
                <wp:extent cx="6283325" cy="4110990"/>
                <wp:effectExtent l="0" t="0" r="0" b="0"/>
                <wp:wrapNone/>
                <wp:docPr id="16" name="文本框 385"/>
                <wp:cNvGraphicFramePr/>
                <a:graphic xmlns:a="http://schemas.openxmlformats.org/drawingml/2006/main">
                  <a:graphicData uri="http://schemas.microsoft.com/office/word/2010/wordprocessingShape">
                    <wps:wsp>
                      <wps:cNvSpPr txBox="1"/>
                      <wps:spPr>
                        <a:xfrm>
                          <a:off x="0" y="0"/>
                          <a:ext cx="6283325" cy="4110990"/>
                        </a:xfrm>
                        <a:prstGeom prst="rect">
                          <a:avLst/>
                        </a:prstGeom>
                        <a:noFill/>
                        <a:ln>
                          <a:noFill/>
                        </a:ln>
                      </wps:spPr>
                      <wps:txbx>
                        <w:txbxContent>
                          <w:tbl>
                            <w:tblPr>
                              <w:tblStyle w:val="19"/>
                              <w:tblW w:w="9849"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81"/>
                              <w:gridCol w:w="1591"/>
                              <w:gridCol w:w="1265"/>
                              <w:gridCol w:w="1617"/>
                              <w:gridCol w:w="1910"/>
                              <w:gridCol w:w="258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84" w:hRule="atLeast"/>
                              </w:trPr>
                              <w:tc>
                                <w:tcPr>
                                  <w:tcW w:w="881" w:type="dxa"/>
                                  <w:tcBorders>
                                    <w:bottom w:val="double" w:color="000000" w:sz="0" w:space="0"/>
                                    <w:right w:val="single" w:color="000000" w:sz="4" w:space="0"/>
                                  </w:tcBorders>
                                  <w:shd w:val="clear" w:color="auto" w:fill="EDEBE0"/>
                                  <w:noWrap w:val="0"/>
                                  <w:vAlign w:val="top"/>
                                </w:tcPr>
                                <w:p>
                                  <w:pPr>
                                    <w:pStyle w:val="36"/>
                                    <w:spacing w:before="163"/>
                                    <w:ind w:left="258" w:right="143"/>
                                    <w:jc w:val="center"/>
                                    <w:rPr>
                                      <w:sz w:val="21"/>
                                    </w:rPr>
                                  </w:pPr>
                                  <w:r>
                                    <w:rPr>
                                      <w:sz w:val="21"/>
                                    </w:rPr>
                                    <w:t xml:space="preserve">序号 </w:t>
                                  </w:r>
                                </w:p>
                              </w:tc>
                              <w:tc>
                                <w:tcPr>
                                  <w:tcW w:w="1591" w:type="dxa"/>
                                  <w:tcBorders>
                                    <w:left w:val="single" w:color="000000" w:sz="4" w:space="0"/>
                                    <w:bottom w:val="double" w:color="000000" w:sz="0" w:space="0"/>
                                    <w:right w:val="single" w:color="000000" w:sz="4" w:space="0"/>
                                  </w:tcBorders>
                                  <w:shd w:val="clear" w:color="auto" w:fill="EDEBE0"/>
                                  <w:noWrap w:val="0"/>
                                  <w:vAlign w:val="top"/>
                                </w:tcPr>
                                <w:p>
                                  <w:pPr>
                                    <w:pStyle w:val="36"/>
                                    <w:spacing w:before="163"/>
                                    <w:ind w:left="628" w:right="493"/>
                                    <w:jc w:val="center"/>
                                    <w:rPr>
                                      <w:sz w:val="21"/>
                                    </w:rPr>
                                  </w:pPr>
                                  <w:r>
                                    <w:rPr>
                                      <w:sz w:val="21"/>
                                    </w:rPr>
                                    <w:t xml:space="preserve">姓名 </w:t>
                                  </w:r>
                                </w:p>
                              </w:tc>
                              <w:tc>
                                <w:tcPr>
                                  <w:tcW w:w="1265" w:type="dxa"/>
                                  <w:tcBorders>
                                    <w:left w:val="single" w:color="000000" w:sz="4" w:space="0"/>
                                    <w:bottom w:val="double" w:color="000000" w:sz="0" w:space="0"/>
                                    <w:right w:val="single" w:color="000000" w:sz="4" w:space="0"/>
                                  </w:tcBorders>
                                  <w:shd w:val="clear" w:color="auto" w:fill="EDEBE0"/>
                                  <w:noWrap w:val="0"/>
                                  <w:vAlign w:val="top"/>
                                </w:tcPr>
                                <w:p>
                                  <w:pPr>
                                    <w:pStyle w:val="36"/>
                                    <w:spacing w:before="163"/>
                                    <w:ind w:left="465" w:right="330"/>
                                    <w:jc w:val="center"/>
                                    <w:rPr>
                                      <w:sz w:val="21"/>
                                    </w:rPr>
                                  </w:pPr>
                                  <w:r>
                                    <w:rPr>
                                      <w:sz w:val="21"/>
                                    </w:rPr>
                                    <w:t xml:space="preserve">学历 </w:t>
                                  </w:r>
                                </w:p>
                              </w:tc>
                              <w:tc>
                                <w:tcPr>
                                  <w:tcW w:w="1617" w:type="dxa"/>
                                  <w:tcBorders>
                                    <w:left w:val="single" w:color="000000" w:sz="4" w:space="0"/>
                                    <w:bottom w:val="double" w:color="000000" w:sz="0" w:space="0"/>
                                    <w:right w:val="single" w:color="000000" w:sz="4" w:space="0"/>
                                  </w:tcBorders>
                                  <w:shd w:val="clear" w:color="auto" w:fill="EDEBE0"/>
                                  <w:noWrap w:val="0"/>
                                  <w:vAlign w:val="top"/>
                                </w:tcPr>
                                <w:p>
                                  <w:pPr>
                                    <w:pStyle w:val="36"/>
                                    <w:spacing w:before="163"/>
                                    <w:ind w:left="640" w:right="506"/>
                                    <w:jc w:val="center"/>
                                    <w:rPr>
                                      <w:sz w:val="21"/>
                                    </w:rPr>
                                  </w:pPr>
                                  <w:r>
                                    <w:rPr>
                                      <w:sz w:val="21"/>
                                    </w:rPr>
                                    <w:t xml:space="preserve">职称 </w:t>
                                  </w:r>
                                </w:p>
                              </w:tc>
                              <w:tc>
                                <w:tcPr>
                                  <w:tcW w:w="1910" w:type="dxa"/>
                                  <w:tcBorders>
                                    <w:left w:val="single" w:color="000000" w:sz="4" w:space="0"/>
                                    <w:bottom w:val="double" w:color="000000" w:sz="0" w:space="0"/>
                                    <w:right w:val="single" w:color="000000" w:sz="4" w:space="0"/>
                                  </w:tcBorders>
                                  <w:shd w:val="clear" w:color="auto" w:fill="EDEBE0"/>
                                  <w:noWrap w:val="0"/>
                                  <w:vAlign w:val="top"/>
                                </w:tcPr>
                                <w:p>
                                  <w:pPr>
                                    <w:pStyle w:val="36"/>
                                    <w:spacing w:before="163"/>
                                    <w:ind w:left="581" w:right="438"/>
                                    <w:jc w:val="center"/>
                                    <w:rPr>
                                      <w:sz w:val="21"/>
                                    </w:rPr>
                                  </w:pPr>
                                  <w:r>
                                    <w:rPr>
                                      <w:sz w:val="21"/>
                                    </w:rPr>
                                    <w:t xml:space="preserve">经验年限 </w:t>
                                  </w:r>
                                </w:p>
                              </w:tc>
                              <w:tc>
                                <w:tcPr>
                                  <w:tcW w:w="2585" w:type="dxa"/>
                                  <w:tcBorders>
                                    <w:left w:val="single" w:color="000000" w:sz="4" w:space="0"/>
                                    <w:bottom w:val="double" w:color="000000" w:sz="0" w:space="0"/>
                                  </w:tcBorders>
                                  <w:shd w:val="clear" w:color="auto" w:fill="EDEBE0"/>
                                  <w:noWrap w:val="0"/>
                                  <w:vAlign w:val="top"/>
                                </w:tcPr>
                                <w:p>
                                  <w:pPr>
                                    <w:pStyle w:val="36"/>
                                    <w:spacing w:before="26" w:line="270" w:lineRule="atLeast"/>
                                    <w:ind w:left="1200" w:right="98" w:hanging="1050"/>
                                    <w:rPr>
                                      <w:sz w:val="21"/>
                                    </w:rPr>
                                  </w:pPr>
                                  <w:r>
                                    <w:rPr>
                                      <w:sz w:val="21"/>
                                    </w:rPr>
                                    <w:t xml:space="preserve">拟担任职务或承担工作内容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26" w:hRule="atLeast"/>
                              </w:trPr>
                              <w:tc>
                                <w:tcPr>
                                  <w:tcW w:w="881" w:type="dxa"/>
                                  <w:tcBorders>
                                    <w:top w:val="double" w:color="000000" w:sz="0" w:space="0"/>
                                    <w:bottom w:val="single" w:color="000000" w:sz="4" w:space="0"/>
                                    <w:right w:val="single" w:color="000000" w:sz="4" w:space="0"/>
                                  </w:tcBorders>
                                  <w:noWrap w:val="0"/>
                                  <w:vAlign w:val="top"/>
                                </w:tcPr>
                                <w:p>
                                  <w:pPr>
                                    <w:pStyle w:val="36"/>
                                    <w:spacing w:before="9"/>
                                    <w:rPr>
                                      <w:sz w:val="21"/>
                                    </w:rPr>
                                  </w:pPr>
                                </w:p>
                                <w:p>
                                  <w:pPr>
                                    <w:pStyle w:val="36"/>
                                    <w:spacing w:before="1"/>
                                    <w:ind w:left="127"/>
                                    <w:jc w:val="center"/>
                                    <w:rPr>
                                      <w:sz w:val="21"/>
                                    </w:rPr>
                                  </w:pPr>
                                  <w:r>
                                    <w:rPr>
                                      <w:w w:val="100"/>
                                      <w:sz w:val="21"/>
                                    </w:rPr>
                                    <w:t xml:space="preserve"> </w:t>
                                  </w:r>
                                </w:p>
                              </w:tc>
                              <w:tc>
                                <w:tcPr>
                                  <w:tcW w:w="1591" w:type="dxa"/>
                                  <w:tcBorders>
                                    <w:top w:val="double" w:color="000000" w:sz="0" w:space="0"/>
                                    <w:left w:val="single" w:color="000000" w:sz="4" w:space="0"/>
                                    <w:bottom w:val="single" w:color="000000" w:sz="4" w:space="0"/>
                                    <w:right w:val="single" w:color="000000" w:sz="4" w:space="0"/>
                                  </w:tcBorders>
                                  <w:noWrap w:val="0"/>
                                  <w:vAlign w:val="top"/>
                                </w:tcPr>
                                <w:p>
                                  <w:pPr>
                                    <w:pStyle w:val="36"/>
                                    <w:spacing w:before="9"/>
                                    <w:rPr>
                                      <w:sz w:val="21"/>
                                    </w:rPr>
                                  </w:pPr>
                                </w:p>
                                <w:p>
                                  <w:pPr>
                                    <w:pStyle w:val="36"/>
                                    <w:spacing w:before="1"/>
                                    <w:ind w:left="137"/>
                                    <w:jc w:val="center"/>
                                    <w:rPr>
                                      <w:sz w:val="21"/>
                                    </w:rPr>
                                  </w:pPr>
                                  <w:r>
                                    <w:rPr>
                                      <w:w w:val="100"/>
                                      <w:sz w:val="21"/>
                                    </w:rPr>
                                    <w:t xml:space="preserve"> </w:t>
                                  </w:r>
                                </w:p>
                              </w:tc>
                              <w:tc>
                                <w:tcPr>
                                  <w:tcW w:w="1265" w:type="dxa"/>
                                  <w:tcBorders>
                                    <w:top w:val="double" w:color="000000" w:sz="0" w:space="0"/>
                                    <w:left w:val="single" w:color="000000" w:sz="4" w:space="0"/>
                                    <w:bottom w:val="single" w:color="000000" w:sz="4" w:space="0"/>
                                    <w:right w:val="single" w:color="000000" w:sz="4" w:space="0"/>
                                  </w:tcBorders>
                                  <w:noWrap w:val="0"/>
                                  <w:vAlign w:val="top"/>
                                </w:tcPr>
                                <w:p>
                                  <w:pPr>
                                    <w:pStyle w:val="36"/>
                                    <w:spacing w:before="9"/>
                                    <w:rPr>
                                      <w:sz w:val="21"/>
                                    </w:rPr>
                                  </w:pPr>
                                </w:p>
                                <w:p>
                                  <w:pPr>
                                    <w:pStyle w:val="36"/>
                                    <w:spacing w:before="1"/>
                                    <w:ind w:left="133"/>
                                    <w:jc w:val="center"/>
                                    <w:rPr>
                                      <w:sz w:val="21"/>
                                    </w:rPr>
                                  </w:pPr>
                                  <w:r>
                                    <w:rPr>
                                      <w:w w:val="100"/>
                                      <w:sz w:val="21"/>
                                    </w:rPr>
                                    <w:t xml:space="preserve"> </w:t>
                                  </w:r>
                                </w:p>
                              </w:tc>
                              <w:tc>
                                <w:tcPr>
                                  <w:tcW w:w="1617" w:type="dxa"/>
                                  <w:tcBorders>
                                    <w:top w:val="double" w:color="000000" w:sz="0" w:space="0"/>
                                    <w:left w:val="single" w:color="000000" w:sz="4" w:space="0"/>
                                    <w:bottom w:val="single" w:color="000000" w:sz="4" w:space="0"/>
                                    <w:right w:val="single" w:color="000000" w:sz="4" w:space="0"/>
                                  </w:tcBorders>
                                  <w:noWrap w:val="0"/>
                                  <w:vAlign w:val="top"/>
                                </w:tcPr>
                                <w:p>
                                  <w:pPr>
                                    <w:pStyle w:val="36"/>
                                    <w:spacing w:before="9"/>
                                    <w:rPr>
                                      <w:sz w:val="21"/>
                                    </w:rPr>
                                  </w:pPr>
                                </w:p>
                                <w:p>
                                  <w:pPr>
                                    <w:pStyle w:val="36"/>
                                    <w:spacing w:before="1"/>
                                    <w:ind w:left="136"/>
                                    <w:jc w:val="center"/>
                                    <w:rPr>
                                      <w:sz w:val="21"/>
                                    </w:rPr>
                                  </w:pPr>
                                  <w:r>
                                    <w:rPr>
                                      <w:w w:val="100"/>
                                      <w:sz w:val="21"/>
                                    </w:rPr>
                                    <w:t xml:space="preserve"> </w:t>
                                  </w:r>
                                </w:p>
                              </w:tc>
                              <w:tc>
                                <w:tcPr>
                                  <w:tcW w:w="1910" w:type="dxa"/>
                                  <w:tcBorders>
                                    <w:top w:val="double" w:color="000000" w:sz="0" w:space="0"/>
                                    <w:left w:val="single" w:color="000000" w:sz="4" w:space="0"/>
                                    <w:bottom w:val="single" w:color="000000" w:sz="4" w:space="0"/>
                                    <w:right w:val="single" w:color="000000" w:sz="4" w:space="0"/>
                                  </w:tcBorders>
                                  <w:noWrap w:val="0"/>
                                  <w:vAlign w:val="top"/>
                                </w:tcPr>
                                <w:p>
                                  <w:pPr>
                                    <w:pStyle w:val="36"/>
                                    <w:spacing w:before="9"/>
                                    <w:rPr>
                                      <w:sz w:val="21"/>
                                    </w:rPr>
                                  </w:pPr>
                                </w:p>
                                <w:p>
                                  <w:pPr>
                                    <w:pStyle w:val="36"/>
                                    <w:spacing w:before="1"/>
                                    <w:ind w:left="143"/>
                                    <w:jc w:val="center"/>
                                    <w:rPr>
                                      <w:sz w:val="21"/>
                                    </w:rPr>
                                  </w:pPr>
                                  <w:r>
                                    <w:rPr>
                                      <w:w w:val="100"/>
                                      <w:sz w:val="21"/>
                                    </w:rPr>
                                    <w:t xml:space="preserve"> </w:t>
                                  </w:r>
                                </w:p>
                              </w:tc>
                              <w:tc>
                                <w:tcPr>
                                  <w:tcW w:w="2585" w:type="dxa"/>
                                  <w:tcBorders>
                                    <w:top w:val="double" w:color="000000" w:sz="0" w:space="0"/>
                                    <w:left w:val="single" w:color="000000" w:sz="4" w:space="0"/>
                                    <w:bottom w:val="single" w:color="000000" w:sz="4" w:space="0"/>
                                  </w:tcBorders>
                                  <w:noWrap w:val="0"/>
                                  <w:vAlign w:val="top"/>
                                </w:tcPr>
                                <w:p>
                                  <w:pPr>
                                    <w:pStyle w:val="36"/>
                                    <w:spacing w:before="9"/>
                                    <w:rPr>
                                      <w:sz w:val="21"/>
                                    </w:rPr>
                                  </w:pPr>
                                </w:p>
                                <w:p>
                                  <w:pPr>
                                    <w:pStyle w:val="36"/>
                                    <w:spacing w:before="1"/>
                                    <w:ind w:right="1151"/>
                                    <w:jc w:val="right"/>
                                    <w:rPr>
                                      <w:sz w:val="21"/>
                                    </w:rPr>
                                  </w:pPr>
                                  <w:r>
                                    <w:rPr>
                                      <w:w w:val="100"/>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4" w:hRule="atLeast"/>
                              </w:trPr>
                              <w:tc>
                                <w:tcPr>
                                  <w:tcW w:w="881" w:type="dxa"/>
                                  <w:tcBorders>
                                    <w:top w:val="single" w:color="000000" w:sz="4" w:space="0"/>
                                    <w:bottom w:val="single" w:color="000000" w:sz="4" w:space="0"/>
                                    <w:right w:val="single" w:color="000000" w:sz="4" w:space="0"/>
                                  </w:tcBorders>
                                  <w:noWrap w:val="0"/>
                                  <w:vAlign w:val="top"/>
                                </w:tcPr>
                                <w:p>
                                  <w:pPr>
                                    <w:pStyle w:val="36"/>
                                    <w:spacing w:before="11"/>
                                    <w:rPr>
                                      <w:sz w:val="20"/>
                                    </w:rPr>
                                  </w:pPr>
                                </w:p>
                                <w:p>
                                  <w:pPr>
                                    <w:pStyle w:val="36"/>
                                    <w:ind w:left="127"/>
                                    <w:jc w:val="center"/>
                                    <w:rPr>
                                      <w:sz w:val="21"/>
                                    </w:rPr>
                                  </w:pPr>
                                  <w:r>
                                    <w:rPr>
                                      <w:w w:val="100"/>
                                      <w:sz w:val="21"/>
                                    </w:rPr>
                                    <w:t xml:space="preserve"> </w:t>
                                  </w:r>
                                </w:p>
                              </w:tc>
                              <w:tc>
                                <w:tcPr>
                                  <w:tcW w:w="1591"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7"/>
                                    <w:jc w:val="center"/>
                                    <w:rPr>
                                      <w:sz w:val="21"/>
                                    </w:rPr>
                                  </w:pPr>
                                  <w:r>
                                    <w:rPr>
                                      <w:w w:val="100"/>
                                      <w:sz w:val="21"/>
                                    </w:rPr>
                                    <w:t xml:space="preserve"> </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3"/>
                                    <w:jc w:val="center"/>
                                    <w:rPr>
                                      <w:sz w:val="21"/>
                                    </w:rPr>
                                  </w:pPr>
                                  <w:r>
                                    <w:rPr>
                                      <w:w w:val="100"/>
                                      <w:sz w:val="21"/>
                                    </w:rPr>
                                    <w:t xml:space="preserve"> </w:t>
                                  </w:r>
                                </w:p>
                              </w:tc>
                              <w:tc>
                                <w:tcPr>
                                  <w:tcW w:w="1617"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6"/>
                                    <w:jc w:val="center"/>
                                    <w:rPr>
                                      <w:sz w:val="21"/>
                                    </w:rPr>
                                  </w:pPr>
                                  <w:r>
                                    <w:rPr>
                                      <w:w w:val="100"/>
                                      <w:sz w:val="21"/>
                                    </w:rPr>
                                    <w:t xml:space="preserve"> </w:t>
                                  </w:r>
                                </w:p>
                              </w:tc>
                              <w:tc>
                                <w:tcPr>
                                  <w:tcW w:w="1910"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43"/>
                                    <w:jc w:val="center"/>
                                    <w:rPr>
                                      <w:sz w:val="21"/>
                                    </w:rPr>
                                  </w:pPr>
                                  <w:r>
                                    <w:rPr>
                                      <w:w w:val="100"/>
                                      <w:sz w:val="21"/>
                                    </w:rPr>
                                    <w:t xml:space="preserve"> </w:t>
                                  </w:r>
                                </w:p>
                              </w:tc>
                              <w:tc>
                                <w:tcPr>
                                  <w:tcW w:w="2585" w:type="dxa"/>
                                  <w:tcBorders>
                                    <w:top w:val="single" w:color="000000" w:sz="4" w:space="0"/>
                                    <w:left w:val="single" w:color="000000" w:sz="4" w:space="0"/>
                                    <w:bottom w:val="single" w:color="000000" w:sz="4" w:space="0"/>
                                  </w:tcBorders>
                                  <w:noWrap w:val="0"/>
                                  <w:vAlign w:val="top"/>
                                </w:tcPr>
                                <w:p>
                                  <w:pPr>
                                    <w:pStyle w:val="36"/>
                                    <w:spacing w:before="11"/>
                                    <w:rPr>
                                      <w:sz w:val="20"/>
                                    </w:rPr>
                                  </w:pPr>
                                </w:p>
                                <w:p>
                                  <w:pPr>
                                    <w:pStyle w:val="36"/>
                                    <w:ind w:right="1151"/>
                                    <w:jc w:val="right"/>
                                    <w:rPr>
                                      <w:sz w:val="21"/>
                                    </w:rPr>
                                  </w:pPr>
                                  <w:r>
                                    <w:rPr>
                                      <w:w w:val="100"/>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5" w:hRule="atLeast"/>
                              </w:trPr>
                              <w:tc>
                                <w:tcPr>
                                  <w:tcW w:w="881" w:type="dxa"/>
                                  <w:tcBorders>
                                    <w:top w:val="single" w:color="000000" w:sz="4" w:space="0"/>
                                    <w:bottom w:val="single" w:color="000000" w:sz="4" w:space="0"/>
                                    <w:right w:val="single" w:color="000000" w:sz="4" w:space="0"/>
                                  </w:tcBorders>
                                  <w:noWrap w:val="0"/>
                                  <w:vAlign w:val="top"/>
                                </w:tcPr>
                                <w:p>
                                  <w:pPr>
                                    <w:pStyle w:val="36"/>
                                    <w:spacing w:before="11"/>
                                    <w:rPr>
                                      <w:sz w:val="20"/>
                                    </w:rPr>
                                  </w:pPr>
                                </w:p>
                                <w:p>
                                  <w:pPr>
                                    <w:pStyle w:val="36"/>
                                    <w:ind w:left="127"/>
                                    <w:jc w:val="center"/>
                                    <w:rPr>
                                      <w:sz w:val="21"/>
                                    </w:rPr>
                                  </w:pPr>
                                  <w:r>
                                    <w:rPr>
                                      <w:w w:val="100"/>
                                      <w:sz w:val="21"/>
                                    </w:rPr>
                                    <w:t xml:space="preserve"> </w:t>
                                  </w:r>
                                </w:p>
                              </w:tc>
                              <w:tc>
                                <w:tcPr>
                                  <w:tcW w:w="1591"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7"/>
                                    <w:jc w:val="center"/>
                                    <w:rPr>
                                      <w:sz w:val="21"/>
                                    </w:rPr>
                                  </w:pPr>
                                  <w:r>
                                    <w:rPr>
                                      <w:w w:val="100"/>
                                      <w:sz w:val="21"/>
                                    </w:rPr>
                                    <w:t xml:space="preserve"> </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3"/>
                                    <w:jc w:val="center"/>
                                    <w:rPr>
                                      <w:sz w:val="21"/>
                                    </w:rPr>
                                  </w:pPr>
                                  <w:r>
                                    <w:rPr>
                                      <w:w w:val="100"/>
                                      <w:sz w:val="21"/>
                                    </w:rPr>
                                    <w:t xml:space="preserve"> </w:t>
                                  </w:r>
                                </w:p>
                              </w:tc>
                              <w:tc>
                                <w:tcPr>
                                  <w:tcW w:w="1617"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6"/>
                                    <w:jc w:val="center"/>
                                    <w:rPr>
                                      <w:sz w:val="21"/>
                                    </w:rPr>
                                  </w:pPr>
                                  <w:r>
                                    <w:rPr>
                                      <w:w w:val="100"/>
                                      <w:sz w:val="21"/>
                                    </w:rPr>
                                    <w:t xml:space="preserve"> </w:t>
                                  </w:r>
                                </w:p>
                              </w:tc>
                              <w:tc>
                                <w:tcPr>
                                  <w:tcW w:w="1910"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43"/>
                                    <w:jc w:val="center"/>
                                    <w:rPr>
                                      <w:sz w:val="21"/>
                                    </w:rPr>
                                  </w:pPr>
                                  <w:r>
                                    <w:rPr>
                                      <w:w w:val="100"/>
                                      <w:sz w:val="21"/>
                                    </w:rPr>
                                    <w:t xml:space="preserve"> </w:t>
                                  </w:r>
                                </w:p>
                              </w:tc>
                              <w:tc>
                                <w:tcPr>
                                  <w:tcW w:w="2585" w:type="dxa"/>
                                  <w:tcBorders>
                                    <w:top w:val="single" w:color="000000" w:sz="4" w:space="0"/>
                                    <w:left w:val="single" w:color="000000" w:sz="4" w:space="0"/>
                                    <w:bottom w:val="single" w:color="000000" w:sz="4" w:space="0"/>
                                  </w:tcBorders>
                                  <w:noWrap w:val="0"/>
                                  <w:vAlign w:val="top"/>
                                </w:tcPr>
                                <w:p>
                                  <w:pPr>
                                    <w:pStyle w:val="36"/>
                                    <w:spacing w:before="11"/>
                                    <w:rPr>
                                      <w:sz w:val="20"/>
                                    </w:rPr>
                                  </w:pPr>
                                </w:p>
                                <w:p>
                                  <w:pPr>
                                    <w:pStyle w:val="36"/>
                                    <w:ind w:right="1151"/>
                                    <w:jc w:val="right"/>
                                    <w:rPr>
                                      <w:sz w:val="21"/>
                                    </w:rPr>
                                  </w:pPr>
                                  <w:r>
                                    <w:rPr>
                                      <w:w w:val="100"/>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4" w:hRule="atLeast"/>
                              </w:trPr>
                              <w:tc>
                                <w:tcPr>
                                  <w:tcW w:w="881" w:type="dxa"/>
                                  <w:tcBorders>
                                    <w:top w:val="single" w:color="000000" w:sz="4" w:space="0"/>
                                    <w:bottom w:val="single" w:color="000000" w:sz="4" w:space="0"/>
                                    <w:right w:val="single" w:color="000000" w:sz="4" w:space="0"/>
                                  </w:tcBorders>
                                  <w:noWrap w:val="0"/>
                                  <w:vAlign w:val="top"/>
                                </w:tcPr>
                                <w:p>
                                  <w:pPr>
                                    <w:pStyle w:val="36"/>
                                    <w:spacing w:before="11"/>
                                    <w:rPr>
                                      <w:sz w:val="20"/>
                                    </w:rPr>
                                  </w:pPr>
                                </w:p>
                                <w:p>
                                  <w:pPr>
                                    <w:pStyle w:val="36"/>
                                    <w:ind w:left="127"/>
                                    <w:jc w:val="center"/>
                                    <w:rPr>
                                      <w:sz w:val="21"/>
                                    </w:rPr>
                                  </w:pPr>
                                  <w:r>
                                    <w:rPr>
                                      <w:w w:val="100"/>
                                      <w:sz w:val="21"/>
                                    </w:rPr>
                                    <w:t xml:space="preserve"> </w:t>
                                  </w:r>
                                </w:p>
                              </w:tc>
                              <w:tc>
                                <w:tcPr>
                                  <w:tcW w:w="1591"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7"/>
                                    <w:jc w:val="center"/>
                                    <w:rPr>
                                      <w:sz w:val="21"/>
                                    </w:rPr>
                                  </w:pPr>
                                  <w:r>
                                    <w:rPr>
                                      <w:w w:val="100"/>
                                      <w:sz w:val="21"/>
                                    </w:rPr>
                                    <w:t xml:space="preserve"> </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3"/>
                                    <w:jc w:val="center"/>
                                    <w:rPr>
                                      <w:sz w:val="21"/>
                                    </w:rPr>
                                  </w:pPr>
                                  <w:r>
                                    <w:rPr>
                                      <w:w w:val="100"/>
                                      <w:sz w:val="21"/>
                                    </w:rPr>
                                    <w:t xml:space="preserve"> </w:t>
                                  </w:r>
                                </w:p>
                              </w:tc>
                              <w:tc>
                                <w:tcPr>
                                  <w:tcW w:w="1617"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6"/>
                                    <w:jc w:val="center"/>
                                    <w:rPr>
                                      <w:sz w:val="21"/>
                                    </w:rPr>
                                  </w:pPr>
                                  <w:r>
                                    <w:rPr>
                                      <w:w w:val="100"/>
                                      <w:sz w:val="21"/>
                                    </w:rPr>
                                    <w:t xml:space="preserve"> </w:t>
                                  </w:r>
                                </w:p>
                              </w:tc>
                              <w:tc>
                                <w:tcPr>
                                  <w:tcW w:w="1910"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43"/>
                                    <w:jc w:val="center"/>
                                    <w:rPr>
                                      <w:sz w:val="21"/>
                                    </w:rPr>
                                  </w:pPr>
                                  <w:r>
                                    <w:rPr>
                                      <w:w w:val="100"/>
                                      <w:sz w:val="21"/>
                                    </w:rPr>
                                    <w:t xml:space="preserve"> </w:t>
                                  </w:r>
                                </w:p>
                              </w:tc>
                              <w:tc>
                                <w:tcPr>
                                  <w:tcW w:w="2585" w:type="dxa"/>
                                  <w:tcBorders>
                                    <w:top w:val="single" w:color="000000" w:sz="4" w:space="0"/>
                                    <w:left w:val="single" w:color="000000" w:sz="4" w:space="0"/>
                                    <w:bottom w:val="single" w:color="000000" w:sz="4" w:space="0"/>
                                  </w:tcBorders>
                                  <w:noWrap w:val="0"/>
                                  <w:vAlign w:val="top"/>
                                </w:tcPr>
                                <w:p>
                                  <w:pPr>
                                    <w:pStyle w:val="36"/>
                                    <w:spacing w:before="11"/>
                                    <w:rPr>
                                      <w:sz w:val="20"/>
                                    </w:rPr>
                                  </w:pPr>
                                </w:p>
                                <w:p>
                                  <w:pPr>
                                    <w:pStyle w:val="36"/>
                                    <w:ind w:right="1151"/>
                                    <w:jc w:val="right"/>
                                    <w:rPr>
                                      <w:sz w:val="21"/>
                                    </w:rPr>
                                  </w:pPr>
                                  <w:r>
                                    <w:rPr>
                                      <w:w w:val="100"/>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4" w:hRule="atLeast"/>
                              </w:trPr>
                              <w:tc>
                                <w:tcPr>
                                  <w:tcW w:w="881" w:type="dxa"/>
                                  <w:tcBorders>
                                    <w:top w:val="single" w:color="000000" w:sz="4" w:space="0"/>
                                    <w:bottom w:val="single" w:color="000000" w:sz="4" w:space="0"/>
                                    <w:right w:val="single" w:color="000000" w:sz="4" w:space="0"/>
                                  </w:tcBorders>
                                  <w:noWrap w:val="0"/>
                                  <w:vAlign w:val="top"/>
                                </w:tcPr>
                                <w:p>
                                  <w:pPr>
                                    <w:pStyle w:val="36"/>
                                    <w:spacing w:before="11"/>
                                    <w:rPr>
                                      <w:sz w:val="20"/>
                                    </w:rPr>
                                  </w:pPr>
                                </w:p>
                                <w:p>
                                  <w:pPr>
                                    <w:pStyle w:val="36"/>
                                    <w:ind w:left="127"/>
                                    <w:jc w:val="center"/>
                                    <w:rPr>
                                      <w:sz w:val="21"/>
                                    </w:rPr>
                                  </w:pPr>
                                  <w:r>
                                    <w:rPr>
                                      <w:w w:val="100"/>
                                      <w:sz w:val="21"/>
                                    </w:rPr>
                                    <w:t xml:space="preserve"> </w:t>
                                  </w:r>
                                </w:p>
                              </w:tc>
                              <w:tc>
                                <w:tcPr>
                                  <w:tcW w:w="1591"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7"/>
                                    <w:jc w:val="center"/>
                                    <w:rPr>
                                      <w:sz w:val="21"/>
                                    </w:rPr>
                                  </w:pPr>
                                  <w:r>
                                    <w:rPr>
                                      <w:w w:val="100"/>
                                      <w:sz w:val="21"/>
                                    </w:rPr>
                                    <w:t xml:space="preserve"> </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3"/>
                                    <w:jc w:val="center"/>
                                    <w:rPr>
                                      <w:sz w:val="21"/>
                                    </w:rPr>
                                  </w:pPr>
                                  <w:r>
                                    <w:rPr>
                                      <w:w w:val="100"/>
                                      <w:sz w:val="21"/>
                                    </w:rPr>
                                    <w:t xml:space="preserve"> </w:t>
                                  </w:r>
                                </w:p>
                              </w:tc>
                              <w:tc>
                                <w:tcPr>
                                  <w:tcW w:w="1617"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6"/>
                                    <w:jc w:val="center"/>
                                    <w:rPr>
                                      <w:sz w:val="21"/>
                                    </w:rPr>
                                  </w:pPr>
                                  <w:r>
                                    <w:rPr>
                                      <w:w w:val="100"/>
                                      <w:sz w:val="21"/>
                                    </w:rPr>
                                    <w:t xml:space="preserve"> </w:t>
                                  </w:r>
                                </w:p>
                              </w:tc>
                              <w:tc>
                                <w:tcPr>
                                  <w:tcW w:w="1910"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43"/>
                                    <w:jc w:val="center"/>
                                    <w:rPr>
                                      <w:sz w:val="21"/>
                                    </w:rPr>
                                  </w:pPr>
                                  <w:r>
                                    <w:rPr>
                                      <w:w w:val="100"/>
                                      <w:sz w:val="21"/>
                                    </w:rPr>
                                    <w:t xml:space="preserve"> </w:t>
                                  </w:r>
                                </w:p>
                              </w:tc>
                              <w:tc>
                                <w:tcPr>
                                  <w:tcW w:w="2585" w:type="dxa"/>
                                  <w:tcBorders>
                                    <w:top w:val="single" w:color="000000" w:sz="4" w:space="0"/>
                                    <w:left w:val="single" w:color="000000" w:sz="4" w:space="0"/>
                                    <w:bottom w:val="single" w:color="000000" w:sz="4" w:space="0"/>
                                  </w:tcBorders>
                                  <w:noWrap w:val="0"/>
                                  <w:vAlign w:val="top"/>
                                </w:tcPr>
                                <w:p>
                                  <w:pPr>
                                    <w:pStyle w:val="36"/>
                                    <w:spacing w:before="11"/>
                                    <w:rPr>
                                      <w:sz w:val="20"/>
                                    </w:rPr>
                                  </w:pPr>
                                </w:p>
                                <w:p>
                                  <w:pPr>
                                    <w:pStyle w:val="36"/>
                                    <w:ind w:right="1151"/>
                                    <w:jc w:val="right"/>
                                    <w:rPr>
                                      <w:sz w:val="21"/>
                                    </w:rPr>
                                  </w:pPr>
                                  <w:r>
                                    <w:rPr>
                                      <w:w w:val="100"/>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4" w:hRule="atLeast"/>
                              </w:trPr>
                              <w:tc>
                                <w:tcPr>
                                  <w:tcW w:w="881" w:type="dxa"/>
                                  <w:tcBorders>
                                    <w:top w:val="single" w:color="000000" w:sz="4" w:space="0"/>
                                    <w:bottom w:val="single" w:color="000000" w:sz="4" w:space="0"/>
                                    <w:right w:val="single" w:color="000000" w:sz="4" w:space="0"/>
                                  </w:tcBorders>
                                  <w:noWrap w:val="0"/>
                                  <w:vAlign w:val="top"/>
                                </w:tcPr>
                                <w:p>
                                  <w:pPr>
                                    <w:pStyle w:val="36"/>
                                    <w:spacing w:before="11"/>
                                    <w:rPr>
                                      <w:sz w:val="20"/>
                                    </w:rPr>
                                  </w:pPr>
                                </w:p>
                                <w:p>
                                  <w:pPr>
                                    <w:pStyle w:val="36"/>
                                    <w:ind w:left="127"/>
                                    <w:jc w:val="center"/>
                                    <w:rPr>
                                      <w:sz w:val="21"/>
                                    </w:rPr>
                                  </w:pPr>
                                  <w:r>
                                    <w:rPr>
                                      <w:w w:val="100"/>
                                      <w:sz w:val="21"/>
                                    </w:rPr>
                                    <w:t xml:space="preserve"> </w:t>
                                  </w:r>
                                </w:p>
                              </w:tc>
                              <w:tc>
                                <w:tcPr>
                                  <w:tcW w:w="1591"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7"/>
                                    <w:jc w:val="center"/>
                                    <w:rPr>
                                      <w:sz w:val="21"/>
                                    </w:rPr>
                                  </w:pPr>
                                  <w:r>
                                    <w:rPr>
                                      <w:w w:val="100"/>
                                      <w:sz w:val="21"/>
                                    </w:rPr>
                                    <w:t xml:space="preserve"> </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3"/>
                                    <w:jc w:val="center"/>
                                    <w:rPr>
                                      <w:sz w:val="21"/>
                                    </w:rPr>
                                  </w:pPr>
                                  <w:r>
                                    <w:rPr>
                                      <w:w w:val="100"/>
                                      <w:sz w:val="21"/>
                                    </w:rPr>
                                    <w:t xml:space="preserve"> </w:t>
                                  </w:r>
                                </w:p>
                              </w:tc>
                              <w:tc>
                                <w:tcPr>
                                  <w:tcW w:w="1617"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6"/>
                                    <w:jc w:val="center"/>
                                    <w:rPr>
                                      <w:sz w:val="21"/>
                                    </w:rPr>
                                  </w:pPr>
                                  <w:r>
                                    <w:rPr>
                                      <w:w w:val="100"/>
                                      <w:sz w:val="21"/>
                                    </w:rPr>
                                    <w:t xml:space="preserve"> </w:t>
                                  </w:r>
                                </w:p>
                              </w:tc>
                              <w:tc>
                                <w:tcPr>
                                  <w:tcW w:w="1910"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43"/>
                                    <w:jc w:val="center"/>
                                    <w:rPr>
                                      <w:sz w:val="21"/>
                                    </w:rPr>
                                  </w:pPr>
                                  <w:r>
                                    <w:rPr>
                                      <w:w w:val="100"/>
                                      <w:sz w:val="21"/>
                                    </w:rPr>
                                    <w:t xml:space="preserve"> </w:t>
                                  </w:r>
                                </w:p>
                              </w:tc>
                              <w:tc>
                                <w:tcPr>
                                  <w:tcW w:w="2585" w:type="dxa"/>
                                  <w:tcBorders>
                                    <w:top w:val="single" w:color="000000" w:sz="4" w:space="0"/>
                                    <w:left w:val="single" w:color="000000" w:sz="4" w:space="0"/>
                                    <w:bottom w:val="single" w:color="000000" w:sz="4" w:space="0"/>
                                  </w:tcBorders>
                                  <w:noWrap w:val="0"/>
                                  <w:vAlign w:val="top"/>
                                </w:tcPr>
                                <w:p>
                                  <w:pPr>
                                    <w:pStyle w:val="36"/>
                                    <w:spacing w:before="11"/>
                                    <w:rPr>
                                      <w:sz w:val="20"/>
                                    </w:rPr>
                                  </w:pPr>
                                </w:p>
                                <w:p>
                                  <w:pPr>
                                    <w:pStyle w:val="36"/>
                                    <w:ind w:right="1151"/>
                                    <w:jc w:val="right"/>
                                    <w:rPr>
                                      <w:sz w:val="21"/>
                                    </w:rPr>
                                  </w:pPr>
                                  <w:r>
                                    <w:rPr>
                                      <w:w w:val="100"/>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4" w:hRule="atLeast"/>
                              </w:trPr>
                              <w:tc>
                                <w:tcPr>
                                  <w:tcW w:w="881" w:type="dxa"/>
                                  <w:tcBorders>
                                    <w:top w:val="single" w:color="000000" w:sz="4" w:space="0"/>
                                    <w:bottom w:val="single" w:color="000000" w:sz="4" w:space="0"/>
                                    <w:right w:val="single" w:color="000000" w:sz="4" w:space="0"/>
                                  </w:tcBorders>
                                  <w:noWrap w:val="0"/>
                                  <w:vAlign w:val="top"/>
                                </w:tcPr>
                                <w:p>
                                  <w:pPr>
                                    <w:pStyle w:val="36"/>
                                    <w:spacing w:before="11"/>
                                    <w:rPr>
                                      <w:sz w:val="20"/>
                                    </w:rPr>
                                  </w:pPr>
                                </w:p>
                                <w:p>
                                  <w:pPr>
                                    <w:pStyle w:val="36"/>
                                    <w:ind w:left="127"/>
                                    <w:jc w:val="center"/>
                                    <w:rPr>
                                      <w:sz w:val="21"/>
                                    </w:rPr>
                                  </w:pPr>
                                  <w:r>
                                    <w:rPr>
                                      <w:w w:val="100"/>
                                      <w:sz w:val="21"/>
                                    </w:rPr>
                                    <w:t xml:space="preserve"> </w:t>
                                  </w:r>
                                </w:p>
                              </w:tc>
                              <w:tc>
                                <w:tcPr>
                                  <w:tcW w:w="1591"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7"/>
                                    <w:jc w:val="center"/>
                                    <w:rPr>
                                      <w:sz w:val="21"/>
                                    </w:rPr>
                                  </w:pPr>
                                  <w:r>
                                    <w:rPr>
                                      <w:w w:val="100"/>
                                      <w:sz w:val="21"/>
                                    </w:rPr>
                                    <w:t xml:space="preserve"> </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3"/>
                                    <w:jc w:val="center"/>
                                    <w:rPr>
                                      <w:sz w:val="21"/>
                                    </w:rPr>
                                  </w:pPr>
                                  <w:r>
                                    <w:rPr>
                                      <w:w w:val="100"/>
                                      <w:sz w:val="21"/>
                                    </w:rPr>
                                    <w:t xml:space="preserve"> </w:t>
                                  </w:r>
                                </w:p>
                              </w:tc>
                              <w:tc>
                                <w:tcPr>
                                  <w:tcW w:w="1617"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6"/>
                                    <w:jc w:val="center"/>
                                    <w:rPr>
                                      <w:sz w:val="21"/>
                                    </w:rPr>
                                  </w:pPr>
                                  <w:r>
                                    <w:rPr>
                                      <w:w w:val="100"/>
                                      <w:sz w:val="21"/>
                                    </w:rPr>
                                    <w:t xml:space="preserve"> </w:t>
                                  </w:r>
                                </w:p>
                              </w:tc>
                              <w:tc>
                                <w:tcPr>
                                  <w:tcW w:w="1910"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43"/>
                                    <w:jc w:val="center"/>
                                    <w:rPr>
                                      <w:sz w:val="21"/>
                                    </w:rPr>
                                  </w:pPr>
                                  <w:r>
                                    <w:rPr>
                                      <w:w w:val="100"/>
                                      <w:sz w:val="21"/>
                                    </w:rPr>
                                    <w:t xml:space="preserve"> </w:t>
                                  </w:r>
                                </w:p>
                              </w:tc>
                              <w:tc>
                                <w:tcPr>
                                  <w:tcW w:w="2585" w:type="dxa"/>
                                  <w:tcBorders>
                                    <w:top w:val="single" w:color="000000" w:sz="4" w:space="0"/>
                                    <w:left w:val="single" w:color="000000" w:sz="4" w:space="0"/>
                                    <w:bottom w:val="single" w:color="000000" w:sz="4" w:space="0"/>
                                  </w:tcBorders>
                                  <w:noWrap w:val="0"/>
                                  <w:vAlign w:val="top"/>
                                </w:tcPr>
                                <w:p>
                                  <w:pPr>
                                    <w:pStyle w:val="36"/>
                                    <w:spacing w:before="11"/>
                                    <w:rPr>
                                      <w:sz w:val="20"/>
                                    </w:rPr>
                                  </w:pPr>
                                </w:p>
                                <w:p>
                                  <w:pPr>
                                    <w:pStyle w:val="36"/>
                                    <w:ind w:right="1151"/>
                                    <w:jc w:val="right"/>
                                    <w:rPr>
                                      <w:sz w:val="21"/>
                                    </w:rPr>
                                  </w:pPr>
                                  <w:r>
                                    <w:rPr>
                                      <w:w w:val="100"/>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4" w:hRule="atLeast"/>
                              </w:trPr>
                              <w:tc>
                                <w:tcPr>
                                  <w:tcW w:w="881" w:type="dxa"/>
                                  <w:tcBorders>
                                    <w:top w:val="single" w:color="000000" w:sz="4" w:space="0"/>
                                    <w:right w:val="single" w:color="000000" w:sz="4" w:space="0"/>
                                  </w:tcBorders>
                                  <w:noWrap w:val="0"/>
                                  <w:vAlign w:val="top"/>
                                </w:tcPr>
                                <w:p>
                                  <w:pPr>
                                    <w:pStyle w:val="36"/>
                                    <w:spacing w:before="11"/>
                                    <w:rPr>
                                      <w:sz w:val="20"/>
                                    </w:rPr>
                                  </w:pPr>
                                </w:p>
                                <w:p>
                                  <w:pPr>
                                    <w:pStyle w:val="36"/>
                                    <w:ind w:left="127"/>
                                    <w:jc w:val="center"/>
                                    <w:rPr>
                                      <w:sz w:val="21"/>
                                    </w:rPr>
                                  </w:pPr>
                                  <w:r>
                                    <w:rPr>
                                      <w:w w:val="100"/>
                                      <w:sz w:val="21"/>
                                    </w:rPr>
                                    <w:t xml:space="preserve"> </w:t>
                                  </w:r>
                                </w:p>
                              </w:tc>
                              <w:tc>
                                <w:tcPr>
                                  <w:tcW w:w="1591" w:type="dxa"/>
                                  <w:tcBorders>
                                    <w:top w:val="single" w:color="000000" w:sz="4" w:space="0"/>
                                    <w:left w:val="single" w:color="000000" w:sz="4" w:space="0"/>
                                    <w:right w:val="single" w:color="000000" w:sz="4" w:space="0"/>
                                  </w:tcBorders>
                                  <w:noWrap w:val="0"/>
                                  <w:vAlign w:val="top"/>
                                </w:tcPr>
                                <w:p>
                                  <w:pPr>
                                    <w:pStyle w:val="36"/>
                                    <w:spacing w:before="11"/>
                                    <w:rPr>
                                      <w:sz w:val="20"/>
                                    </w:rPr>
                                  </w:pPr>
                                </w:p>
                                <w:p>
                                  <w:pPr>
                                    <w:pStyle w:val="36"/>
                                    <w:ind w:left="137"/>
                                    <w:jc w:val="center"/>
                                    <w:rPr>
                                      <w:sz w:val="21"/>
                                    </w:rPr>
                                  </w:pPr>
                                  <w:r>
                                    <w:rPr>
                                      <w:w w:val="100"/>
                                      <w:sz w:val="21"/>
                                    </w:rPr>
                                    <w:t xml:space="preserve"> </w:t>
                                  </w:r>
                                </w:p>
                              </w:tc>
                              <w:tc>
                                <w:tcPr>
                                  <w:tcW w:w="1265" w:type="dxa"/>
                                  <w:tcBorders>
                                    <w:top w:val="single" w:color="000000" w:sz="4" w:space="0"/>
                                    <w:left w:val="single" w:color="000000" w:sz="4" w:space="0"/>
                                    <w:right w:val="single" w:color="000000" w:sz="4" w:space="0"/>
                                  </w:tcBorders>
                                  <w:noWrap w:val="0"/>
                                  <w:vAlign w:val="top"/>
                                </w:tcPr>
                                <w:p>
                                  <w:pPr>
                                    <w:pStyle w:val="36"/>
                                    <w:spacing w:before="11"/>
                                    <w:rPr>
                                      <w:sz w:val="20"/>
                                    </w:rPr>
                                  </w:pPr>
                                </w:p>
                                <w:p>
                                  <w:pPr>
                                    <w:pStyle w:val="36"/>
                                    <w:ind w:left="133"/>
                                    <w:jc w:val="center"/>
                                    <w:rPr>
                                      <w:sz w:val="21"/>
                                    </w:rPr>
                                  </w:pPr>
                                  <w:r>
                                    <w:rPr>
                                      <w:w w:val="100"/>
                                      <w:sz w:val="21"/>
                                    </w:rPr>
                                    <w:t xml:space="preserve"> </w:t>
                                  </w:r>
                                </w:p>
                              </w:tc>
                              <w:tc>
                                <w:tcPr>
                                  <w:tcW w:w="1617" w:type="dxa"/>
                                  <w:tcBorders>
                                    <w:top w:val="single" w:color="000000" w:sz="4" w:space="0"/>
                                    <w:left w:val="single" w:color="000000" w:sz="4" w:space="0"/>
                                    <w:right w:val="single" w:color="000000" w:sz="4" w:space="0"/>
                                  </w:tcBorders>
                                  <w:noWrap w:val="0"/>
                                  <w:vAlign w:val="top"/>
                                </w:tcPr>
                                <w:p>
                                  <w:pPr>
                                    <w:pStyle w:val="36"/>
                                    <w:spacing w:before="11"/>
                                    <w:rPr>
                                      <w:sz w:val="20"/>
                                    </w:rPr>
                                  </w:pPr>
                                </w:p>
                                <w:p>
                                  <w:pPr>
                                    <w:pStyle w:val="36"/>
                                    <w:ind w:left="136"/>
                                    <w:jc w:val="center"/>
                                    <w:rPr>
                                      <w:sz w:val="21"/>
                                    </w:rPr>
                                  </w:pPr>
                                  <w:r>
                                    <w:rPr>
                                      <w:w w:val="100"/>
                                      <w:sz w:val="21"/>
                                    </w:rPr>
                                    <w:t xml:space="preserve"> </w:t>
                                  </w:r>
                                </w:p>
                              </w:tc>
                              <w:tc>
                                <w:tcPr>
                                  <w:tcW w:w="1910" w:type="dxa"/>
                                  <w:tcBorders>
                                    <w:top w:val="single" w:color="000000" w:sz="4" w:space="0"/>
                                    <w:left w:val="single" w:color="000000" w:sz="4" w:space="0"/>
                                    <w:right w:val="single" w:color="000000" w:sz="4" w:space="0"/>
                                  </w:tcBorders>
                                  <w:noWrap w:val="0"/>
                                  <w:vAlign w:val="top"/>
                                </w:tcPr>
                                <w:p>
                                  <w:pPr>
                                    <w:pStyle w:val="36"/>
                                    <w:spacing w:before="11"/>
                                    <w:rPr>
                                      <w:sz w:val="20"/>
                                    </w:rPr>
                                  </w:pPr>
                                </w:p>
                                <w:p>
                                  <w:pPr>
                                    <w:pStyle w:val="36"/>
                                    <w:ind w:left="143"/>
                                    <w:jc w:val="center"/>
                                    <w:rPr>
                                      <w:sz w:val="21"/>
                                    </w:rPr>
                                  </w:pPr>
                                  <w:r>
                                    <w:rPr>
                                      <w:w w:val="100"/>
                                      <w:sz w:val="21"/>
                                    </w:rPr>
                                    <w:t xml:space="preserve"> </w:t>
                                  </w:r>
                                </w:p>
                              </w:tc>
                              <w:tc>
                                <w:tcPr>
                                  <w:tcW w:w="2585" w:type="dxa"/>
                                  <w:tcBorders>
                                    <w:top w:val="single" w:color="000000" w:sz="4" w:space="0"/>
                                    <w:left w:val="single" w:color="000000" w:sz="4" w:space="0"/>
                                  </w:tcBorders>
                                  <w:noWrap w:val="0"/>
                                  <w:vAlign w:val="top"/>
                                </w:tcPr>
                                <w:p>
                                  <w:pPr>
                                    <w:pStyle w:val="36"/>
                                    <w:spacing w:before="11"/>
                                    <w:rPr>
                                      <w:sz w:val="20"/>
                                    </w:rPr>
                                  </w:pPr>
                                </w:p>
                                <w:p>
                                  <w:pPr>
                                    <w:pStyle w:val="36"/>
                                    <w:ind w:right="1151"/>
                                    <w:jc w:val="right"/>
                                    <w:rPr>
                                      <w:sz w:val="21"/>
                                    </w:rPr>
                                  </w:pPr>
                                  <w:r>
                                    <w:rPr>
                                      <w:w w:val="100"/>
                                      <w:sz w:val="21"/>
                                    </w:rPr>
                                    <w:t xml:space="preserve"> </w:t>
                                  </w:r>
                                </w:p>
                              </w:tc>
                            </w:tr>
                          </w:tbl>
                          <w:p>
                            <w:pPr>
                              <w:pStyle w:val="3"/>
                            </w:pPr>
                          </w:p>
                        </w:txbxContent>
                      </wps:txbx>
                      <wps:bodyPr wrap="square" lIns="0" tIns="0" rIns="0" bIns="0" upright="1"/>
                    </wps:wsp>
                  </a:graphicData>
                </a:graphic>
              </wp:anchor>
            </w:drawing>
          </mc:Choice>
          <mc:Fallback>
            <w:pict>
              <v:shape id="文本框 385" o:spid="_x0000_s1026" o:spt="202" type="#_x0000_t202" style="position:absolute;left:0pt;margin-left:50.6pt;margin-top:45.4pt;height:323.7pt;width:494.75pt;mso-position-horizontal-relative:page;z-index:251666432;mso-width-relative:page;mso-height-relative:page;" filled="f" stroked="f" coordsize="21600,21600" o:gfxdata="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ZQvZI2AAA&#10;AAsBAAAPAAAAAAAAAAEAIAAAACIAAABkcnMvZG93bnJldi54bWxQSwECFAAUAAAACACHTuJAGzgL&#10;wKwBAAA2AwAADgAAAAAAAAABACAAAAAnAQAAZHJzL2Uyb0RvYy54bWxQSwUGAAAAAAYABgBZAQAA&#10;RQUAAAAA&#10;">
                <v:fill on="f" focussize="0,0"/>
                <v:stroke on="f"/>
                <v:imagedata o:title=""/>
                <o:lock v:ext="edit" aspectratio="f"/>
                <v:textbox inset="0mm,0mm,0mm,0mm">
                  <w:txbxContent>
                    <w:tbl>
                      <w:tblPr>
                        <w:tblStyle w:val="19"/>
                        <w:tblW w:w="9849"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81"/>
                        <w:gridCol w:w="1591"/>
                        <w:gridCol w:w="1265"/>
                        <w:gridCol w:w="1617"/>
                        <w:gridCol w:w="1910"/>
                        <w:gridCol w:w="258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84" w:hRule="atLeast"/>
                        </w:trPr>
                        <w:tc>
                          <w:tcPr>
                            <w:tcW w:w="881" w:type="dxa"/>
                            <w:tcBorders>
                              <w:bottom w:val="double" w:color="000000" w:sz="0" w:space="0"/>
                              <w:right w:val="single" w:color="000000" w:sz="4" w:space="0"/>
                            </w:tcBorders>
                            <w:shd w:val="clear" w:color="auto" w:fill="EDEBE0"/>
                            <w:noWrap w:val="0"/>
                            <w:vAlign w:val="top"/>
                          </w:tcPr>
                          <w:p>
                            <w:pPr>
                              <w:pStyle w:val="36"/>
                              <w:spacing w:before="163"/>
                              <w:ind w:left="258" w:right="143"/>
                              <w:jc w:val="center"/>
                              <w:rPr>
                                <w:sz w:val="21"/>
                              </w:rPr>
                            </w:pPr>
                            <w:r>
                              <w:rPr>
                                <w:sz w:val="21"/>
                              </w:rPr>
                              <w:t xml:space="preserve">序号 </w:t>
                            </w:r>
                          </w:p>
                        </w:tc>
                        <w:tc>
                          <w:tcPr>
                            <w:tcW w:w="1591" w:type="dxa"/>
                            <w:tcBorders>
                              <w:left w:val="single" w:color="000000" w:sz="4" w:space="0"/>
                              <w:bottom w:val="double" w:color="000000" w:sz="0" w:space="0"/>
                              <w:right w:val="single" w:color="000000" w:sz="4" w:space="0"/>
                            </w:tcBorders>
                            <w:shd w:val="clear" w:color="auto" w:fill="EDEBE0"/>
                            <w:noWrap w:val="0"/>
                            <w:vAlign w:val="top"/>
                          </w:tcPr>
                          <w:p>
                            <w:pPr>
                              <w:pStyle w:val="36"/>
                              <w:spacing w:before="163"/>
                              <w:ind w:left="628" w:right="493"/>
                              <w:jc w:val="center"/>
                              <w:rPr>
                                <w:sz w:val="21"/>
                              </w:rPr>
                            </w:pPr>
                            <w:r>
                              <w:rPr>
                                <w:sz w:val="21"/>
                              </w:rPr>
                              <w:t xml:space="preserve">姓名 </w:t>
                            </w:r>
                          </w:p>
                        </w:tc>
                        <w:tc>
                          <w:tcPr>
                            <w:tcW w:w="1265" w:type="dxa"/>
                            <w:tcBorders>
                              <w:left w:val="single" w:color="000000" w:sz="4" w:space="0"/>
                              <w:bottom w:val="double" w:color="000000" w:sz="0" w:space="0"/>
                              <w:right w:val="single" w:color="000000" w:sz="4" w:space="0"/>
                            </w:tcBorders>
                            <w:shd w:val="clear" w:color="auto" w:fill="EDEBE0"/>
                            <w:noWrap w:val="0"/>
                            <w:vAlign w:val="top"/>
                          </w:tcPr>
                          <w:p>
                            <w:pPr>
                              <w:pStyle w:val="36"/>
                              <w:spacing w:before="163"/>
                              <w:ind w:left="465" w:right="330"/>
                              <w:jc w:val="center"/>
                              <w:rPr>
                                <w:sz w:val="21"/>
                              </w:rPr>
                            </w:pPr>
                            <w:r>
                              <w:rPr>
                                <w:sz w:val="21"/>
                              </w:rPr>
                              <w:t xml:space="preserve">学历 </w:t>
                            </w:r>
                          </w:p>
                        </w:tc>
                        <w:tc>
                          <w:tcPr>
                            <w:tcW w:w="1617" w:type="dxa"/>
                            <w:tcBorders>
                              <w:left w:val="single" w:color="000000" w:sz="4" w:space="0"/>
                              <w:bottom w:val="double" w:color="000000" w:sz="0" w:space="0"/>
                              <w:right w:val="single" w:color="000000" w:sz="4" w:space="0"/>
                            </w:tcBorders>
                            <w:shd w:val="clear" w:color="auto" w:fill="EDEBE0"/>
                            <w:noWrap w:val="0"/>
                            <w:vAlign w:val="top"/>
                          </w:tcPr>
                          <w:p>
                            <w:pPr>
                              <w:pStyle w:val="36"/>
                              <w:spacing w:before="163"/>
                              <w:ind w:left="640" w:right="506"/>
                              <w:jc w:val="center"/>
                              <w:rPr>
                                <w:sz w:val="21"/>
                              </w:rPr>
                            </w:pPr>
                            <w:r>
                              <w:rPr>
                                <w:sz w:val="21"/>
                              </w:rPr>
                              <w:t xml:space="preserve">职称 </w:t>
                            </w:r>
                          </w:p>
                        </w:tc>
                        <w:tc>
                          <w:tcPr>
                            <w:tcW w:w="1910" w:type="dxa"/>
                            <w:tcBorders>
                              <w:left w:val="single" w:color="000000" w:sz="4" w:space="0"/>
                              <w:bottom w:val="double" w:color="000000" w:sz="0" w:space="0"/>
                              <w:right w:val="single" w:color="000000" w:sz="4" w:space="0"/>
                            </w:tcBorders>
                            <w:shd w:val="clear" w:color="auto" w:fill="EDEBE0"/>
                            <w:noWrap w:val="0"/>
                            <w:vAlign w:val="top"/>
                          </w:tcPr>
                          <w:p>
                            <w:pPr>
                              <w:pStyle w:val="36"/>
                              <w:spacing w:before="163"/>
                              <w:ind w:left="581" w:right="438"/>
                              <w:jc w:val="center"/>
                              <w:rPr>
                                <w:sz w:val="21"/>
                              </w:rPr>
                            </w:pPr>
                            <w:r>
                              <w:rPr>
                                <w:sz w:val="21"/>
                              </w:rPr>
                              <w:t xml:space="preserve">经验年限 </w:t>
                            </w:r>
                          </w:p>
                        </w:tc>
                        <w:tc>
                          <w:tcPr>
                            <w:tcW w:w="2585" w:type="dxa"/>
                            <w:tcBorders>
                              <w:left w:val="single" w:color="000000" w:sz="4" w:space="0"/>
                              <w:bottom w:val="double" w:color="000000" w:sz="0" w:space="0"/>
                            </w:tcBorders>
                            <w:shd w:val="clear" w:color="auto" w:fill="EDEBE0"/>
                            <w:noWrap w:val="0"/>
                            <w:vAlign w:val="top"/>
                          </w:tcPr>
                          <w:p>
                            <w:pPr>
                              <w:pStyle w:val="36"/>
                              <w:spacing w:before="26" w:line="270" w:lineRule="atLeast"/>
                              <w:ind w:left="1200" w:right="98" w:hanging="1050"/>
                              <w:rPr>
                                <w:sz w:val="21"/>
                              </w:rPr>
                            </w:pPr>
                            <w:r>
                              <w:rPr>
                                <w:sz w:val="21"/>
                              </w:rPr>
                              <w:t xml:space="preserve">拟担任职务或承担工作内容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26" w:hRule="atLeast"/>
                        </w:trPr>
                        <w:tc>
                          <w:tcPr>
                            <w:tcW w:w="881" w:type="dxa"/>
                            <w:tcBorders>
                              <w:top w:val="double" w:color="000000" w:sz="0" w:space="0"/>
                              <w:bottom w:val="single" w:color="000000" w:sz="4" w:space="0"/>
                              <w:right w:val="single" w:color="000000" w:sz="4" w:space="0"/>
                            </w:tcBorders>
                            <w:noWrap w:val="0"/>
                            <w:vAlign w:val="top"/>
                          </w:tcPr>
                          <w:p>
                            <w:pPr>
                              <w:pStyle w:val="36"/>
                              <w:spacing w:before="9"/>
                              <w:rPr>
                                <w:sz w:val="21"/>
                              </w:rPr>
                            </w:pPr>
                          </w:p>
                          <w:p>
                            <w:pPr>
                              <w:pStyle w:val="36"/>
                              <w:spacing w:before="1"/>
                              <w:ind w:left="127"/>
                              <w:jc w:val="center"/>
                              <w:rPr>
                                <w:sz w:val="21"/>
                              </w:rPr>
                            </w:pPr>
                            <w:r>
                              <w:rPr>
                                <w:w w:val="100"/>
                                <w:sz w:val="21"/>
                              </w:rPr>
                              <w:t xml:space="preserve"> </w:t>
                            </w:r>
                          </w:p>
                        </w:tc>
                        <w:tc>
                          <w:tcPr>
                            <w:tcW w:w="1591" w:type="dxa"/>
                            <w:tcBorders>
                              <w:top w:val="double" w:color="000000" w:sz="0" w:space="0"/>
                              <w:left w:val="single" w:color="000000" w:sz="4" w:space="0"/>
                              <w:bottom w:val="single" w:color="000000" w:sz="4" w:space="0"/>
                              <w:right w:val="single" w:color="000000" w:sz="4" w:space="0"/>
                            </w:tcBorders>
                            <w:noWrap w:val="0"/>
                            <w:vAlign w:val="top"/>
                          </w:tcPr>
                          <w:p>
                            <w:pPr>
                              <w:pStyle w:val="36"/>
                              <w:spacing w:before="9"/>
                              <w:rPr>
                                <w:sz w:val="21"/>
                              </w:rPr>
                            </w:pPr>
                          </w:p>
                          <w:p>
                            <w:pPr>
                              <w:pStyle w:val="36"/>
                              <w:spacing w:before="1"/>
                              <w:ind w:left="137"/>
                              <w:jc w:val="center"/>
                              <w:rPr>
                                <w:sz w:val="21"/>
                              </w:rPr>
                            </w:pPr>
                            <w:r>
                              <w:rPr>
                                <w:w w:val="100"/>
                                <w:sz w:val="21"/>
                              </w:rPr>
                              <w:t xml:space="preserve"> </w:t>
                            </w:r>
                          </w:p>
                        </w:tc>
                        <w:tc>
                          <w:tcPr>
                            <w:tcW w:w="1265" w:type="dxa"/>
                            <w:tcBorders>
                              <w:top w:val="double" w:color="000000" w:sz="0" w:space="0"/>
                              <w:left w:val="single" w:color="000000" w:sz="4" w:space="0"/>
                              <w:bottom w:val="single" w:color="000000" w:sz="4" w:space="0"/>
                              <w:right w:val="single" w:color="000000" w:sz="4" w:space="0"/>
                            </w:tcBorders>
                            <w:noWrap w:val="0"/>
                            <w:vAlign w:val="top"/>
                          </w:tcPr>
                          <w:p>
                            <w:pPr>
                              <w:pStyle w:val="36"/>
                              <w:spacing w:before="9"/>
                              <w:rPr>
                                <w:sz w:val="21"/>
                              </w:rPr>
                            </w:pPr>
                          </w:p>
                          <w:p>
                            <w:pPr>
                              <w:pStyle w:val="36"/>
                              <w:spacing w:before="1"/>
                              <w:ind w:left="133"/>
                              <w:jc w:val="center"/>
                              <w:rPr>
                                <w:sz w:val="21"/>
                              </w:rPr>
                            </w:pPr>
                            <w:r>
                              <w:rPr>
                                <w:w w:val="100"/>
                                <w:sz w:val="21"/>
                              </w:rPr>
                              <w:t xml:space="preserve"> </w:t>
                            </w:r>
                          </w:p>
                        </w:tc>
                        <w:tc>
                          <w:tcPr>
                            <w:tcW w:w="1617" w:type="dxa"/>
                            <w:tcBorders>
                              <w:top w:val="double" w:color="000000" w:sz="0" w:space="0"/>
                              <w:left w:val="single" w:color="000000" w:sz="4" w:space="0"/>
                              <w:bottom w:val="single" w:color="000000" w:sz="4" w:space="0"/>
                              <w:right w:val="single" w:color="000000" w:sz="4" w:space="0"/>
                            </w:tcBorders>
                            <w:noWrap w:val="0"/>
                            <w:vAlign w:val="top"/>
                          </w:tcPr>
                          <w:p>
                            <w:pPr>
                              <w:pStyle w:val="36"/>
                              <w:spacing w:before="9"/>
                              <w:rPr>
                                <w:sz w:val="21"/>
                              </w:rPr>
                            </w:pPr>
                          </w:p>
                          <w:p>
                            <w:pPr>
                              <w:pStyle w:val="36"/>
                              <w:spacing w:before="1"/>
                              <w:ind w:left="136"/>
                              <w:jc w:val="center"/>
                              <w:rPr>
                                <w:sz w:val="21"/>
                              </w:rPr>
                            </w:pPr>
                            <w:r>
                              <w:rPr>
                                <w:w w:val="100"/>
                                <w:sz w:val="21"/>
                              </w:rPr>
                              <w:t xml:space="preserve"> </w:t>
                            </w:r>
                          </w:p>
                        </w:tc>
                        <w:tc>
                          <w:tcPr>
                            <w:tcW w:w="1910" w:type="dxa"/>
                            <w:tcBorders>
                              <w:top w:val="double" w:color="000000" w:sz="0" w:space="0"/>
                              <w:left w:val="single" w:color="000000" w:sz="4" w:space="0"/>
                              <w:bottom w:val="single" w:color="000000" w:sz="4" w:space="0"/>
                              <w:right w:val="single" w:color="000000" w:sz="4" w:space="0"/>
                            </w:tcBorders>
                            <w:noWrap w:val="0"/>
                            <w:vAlign w:val="top"/>
                          </w:tcPr>
                          <w:p>
                            <w:pPr>
                              <w:pStyle w:val="36"/>
                              <w:spacing w:before="9"/>
                              <w:rPr>
                                <w:sz w:val="21"/>
                              </w:rPr>
                            </w:pPr>
                          </w:p>
                          <w:p>
                            <w:pPr>
                              <w:pStyle w:val="36"/>
                              <w:spacing w:before="1"/>
                              <w:ind w:left="143"/>
                              <w:jc w:val="center"/>
                              <w:rPr>
                                <w:sz w:val="21"/>
                              </w:rPr>
                            </w:pPr>
                            <w:r>
                              <w:rPr>
                                <w:w w:val="100"/>
                                <w:sz w:val="21"/>
                              </w:rPr>
                              <w:t xml:space="preserve"> </w:t>
                            </w:r>
                          </w:p>
                        </w:tc>
                        <w:tc>
                          <w:tcPr>
                            <w:tcW w:w="2585" w:type="dxa"/>
                            <w:tcBorders>
                              <w:top w:val="double" w:color="000000" w:sz="0" w:space="0"/>
                              <w:left w:val="single" w:color="000000" w:sz="4" w:space="0"/>
                              <w:bottom w:val="single" w:color="000000" w:sz="4" w:space="0"/>
                            </w:tcBorders>
                            <w:noWrap w:val="0"/>
                            <w:vAlign w:val="top"/>
                          </w:tcPr>
                          <w:p>
                            <w:pPr>
                              <w:pStyle w:val="36"/>
                              <w:spacing w:before="9"/>
                              <w:rPr>
                                <w:sz w:val="21"/>
                              </w:rPr>
                            </w:pPr>
                          </w:p>
                          <w:p>
                            <w:pPr>
                              <w:pStyle w:val="36"/>
                              <w:spacing w:before="1"/>
                              <w:ind w:right="1151"/>
                              <w:jc w:val="right"/>
                              <w:rPr>
                                <w:sz w:val="21"/>
                              </w:rPr>
                            </w:pPr>
                            <w:r>
                              <w:rPr>
                                <w:w w:val="100"/>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4" w:hRule="atLeast"/>
                        </w:trPr>
                        <w:tc>
                          <w:tcPr>
                            <w:tcW w:w="881" w:type="dxa"/>
                            <w:tcBorders>
                              <w:top w:val="single" w:color="000000" w:sz="4" w:space="0"/>
                              <w:bottom w:val="single" w:color="000000" w:sz="4" w:space="0"/>
                              <w:right w:val="single" w:color="000000" w:sz="4" w:space="0"/>
                            </w:tcBorders>
                            <w:noWrap w:val="0"/>
                            <w:vAlign w:val="top"/>
                          </w:tcPr>
                          <w:p>
                            <w:pPr>
                              <w:pStyle w:val="36"/>
                              <w:spacing w:before="11"/>
                              <w:rPr>
                                <w:sz w:val="20"/>
                              </w:rPr>
                            </w:pPr>
                          </w:p>
                          <w:p>
                            <w:pPr>
                              <w:pStyle w:val="36"/>
                              <w:ind w:left="127"/>
                              <w:jc w:val="center"/>
                              <w:rPr>
                                <w:sz w:val="21"/>
                              </w:rPr>
                            </w:pPr>
                            <w:r>
                              <w:rPr>
                                <w:w w:val="100"/>
                                <w:sz w:val="21"/>
                              </w:rPr>
                              <w:t xml:space="preserve"> </w:t>
                            </w:r>
                          </w:p>
                        </w:tc>
                        <w:tc>
                          <w:tcPr>
                            <w:tcW w:w="1591"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7"/>
                              <w:jc w:val="center"/>
                              <w:rPr>
                                <w:sz w:val="21"/>
                              </w:rPr>
                            </w:pPr>
                            <w:r>
                              <w:rPr>
                                <w:w w:val="100"/>
                                <w:sz w:val="21"/>
                              </w:rPr>
                              <w:t xml:space="preserve"> </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3"/>
                              <w:jc w:val="center"/>
                              <w:rPr>
                                <w:sz w:val="21"/>
                              </w:rPr>
                            </w:pPr>
                            <w:r>
                              <w:rPr>
                                <w:w w:val="100"/>
                                <w:sz w:val="21"/>
                              </w:rPr>
                              <w:t xml:space="preserve"> </w:t>
                            </w:r>
                          </w:p>
                        </w:tc>
                        <w:tc>
                          <w:tcPr>
                            <w:tcW w:w="1617"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6"/>
                              <w:jc w:val="center"/>
                              <w:rPr>
                                <w:sz w:val="21"/>
                              </w:rPr>
                            </w:pPr>
                            <w:r>
                              <w:rPr>
                                <w:w w:val="100"/>
                                <w:sz w:val="21"/>
                              </w:rPr>
                              <w:t xml:space="preserve"> </w:t>
                            </w:r>
                          </w:p>
                        </w:tc>
                        <w:tc>
                          <w:tcPr>
                            <w:tcW w:w="1910"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43"/>
                              <w:jc w:val="center"/>
                              <w:rPr>
                                <w:sz w:val="21"/>
                              </w:rPr>
                            </w:pPr>
                            <w:r>
                              <w:rPr>
                                <w:w w:val="100"/>
                                <w:sz w:val="21"/>
                              </w:rPr>
                              <w:t xml:space="preserve"> </w:t>
                            </w:r>
                          </w:p>
                        </w:tc>
                        <w:tc>
                          <w:tcPr>
                            <w:tcW w:w="2585" w:type="dxa"/>
                            <w:tcBorders>
                              <w:top w:val="single" w:color="000000" w:sz="4" w:space="0"/>
                              <w:left w:val="single" w:color="000000" w:sz="4" w:space="0"/>
                              <w:bottom w:val="single" w:color="000000" w:sz="4" w:space="0"/>
                            </w:tcBorders>
                            <w:noWrap w:val="0"/>
                            <w:vAlign w:val="top"/>
                          </w:tcPr>
                          <w:p>
                            <w:pPr>
                              <w:pStyle w:val="36"/>
                              <w:spacing w:before="11"/>
                              <w:rPr>
                                <w:sz w:val="20"/>
                              </w:rPr>
                            </w:pPr>
                          </w:p>
                          <w:p>
                            <w:pPr>
                              <w:pStyle w:val="36"/>
                              <w:ind w:right="1151"/>
                              <w:jc w:val="right"/>
                              <w:rPr>
                                <w:sz w:val="21"/>
                              </w:rPr>
                            </w:pPr>
                            <w:r>
                              <w:rPr>
                                <w:w w:val="100"/>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5" w:hRule="atLeast"/>
                        </w:trPr>
                        <w:tc>
                          <w:tcPr>
                            <w:tcW w:w="881" w:type="dxa"/>
                            <w:tcBorders>
                              <w:top w:val="single" w:color="000000" w:sz="4" w:space="0"/>
                              <w:bottom w:val="single" w:color="000000" w:sz="4" w:space="0"/>
                              <w:right w:val="single" w:color="000000" w:sz="4" w:space="0"/>
                            </w:tcBorders>
                            <w:noWrap w:val="0"/>
                            <w:vAlign w:val="top"/>
                          </w:tcPr>
                          <w:p>
                            <w:pPr>
                              <w:pStyle w:val="36"/>
                              <w:spacing w:before="11"/>
                              <w:rPr>
                                <w:sz w:val="20"/>
                              </w:rPr>
                            </w:pPr>
                          </w:p>
                          <w:p>
                            <w:pPr>
                              <w:pStyle w:val="36"/>
                              <w:ind w:left="127"/>
                              <w:jc w:val="center"/>
                              <w:rPr>
                                <w:sz w:val="21"/>
                              </w:rPr>
                            </w:pPr>
                            <w:r>
                              <w:rPr>
                                <w:w w:val="100"/>
                                <w:sz w:val="21"/>
                              </w:rPr>
                              <w:t xml:space="preserve"> </w:t>
                            </w:r>
                          </w:p>
                        </w:tc>
                        <w:tc>
                          <w:tcPr>
                            <w:tcW w:w="1591"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7"/>
                              <w:jc w:val="center"/>
                              <w:rPr>
                                <w:sz w:val="21"/>
                              </w:rPr>
                            </w:pPr>
                            <w:r>
                              <w:rPr>
                                <w:w w:val="100"/>
                                <w:sz w:val="21"/>
                              </w:rPr>
                              <w:t xml:space="preserve"> </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3"/>
                              <w:jc w:val="center"/>
                              <w:rPr>
                                <w:sz w:val="21"/>
                              </w:rPr>
                            </w:pPr>
                            <w:r>
                              <w:rPr>
                                <w:w w:val="100"/>
                                <w:sz w:val="21"/>
                              </w:rPr>
                              <w:t xml:space="preserve"> </w:t>
                            </w:r>
                          </w:p>
                        </w:tc>
                        <w:tc>
                          <w:tcPr>
                            <w:tcW w:w="1617"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6"/>
                              <w:jc w:val="center"/>
                              <w:rPr>
                                <w:sz w:val="21"/>
                              </w:rPr>
                            </w:pPr>
                            <w:r>
                              <w:rPr>
                                <w:w w:val="100"/>
                                <w:sz w:val="21"/>
                              </w:rPr>
                              <w:t xml:space="preserve"> </w:t>
                            </w:r>
                          </w:p>
                        </w:tc>
                        <w:tc>
                          <w:tcPr>
                            <w:tcW w:w="1910"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43"/>
                              <w:jc w:val="center"/>
                              <w:rPr>
                                <w:sz w:val="21"/>
                              </w:rPr>
                            </w:pPr>
                            <w:r>
                              <w:rPr>
                                <w:w w:val="100"/>
                                <w:sz w:val="21"/>
                              </w:rPr>
                              <w:t xml:space="preserve"> </w:t>
                            </w:r>
                          </w:p>
                        </w:tc>
                        <w:tc>
                          <w:tcPr>
                            <w:tcW w:w="2585" w:type="dxa"/>
                            <w:tcBorders>
                              <w:top w:val="single" w:color="000000" w:sz="4" w:space="0"/>
                              <w:left w:val="single" w:color="000000" w:sz="4" w:space="0"/>
                              <w:bottom w:val="single" w:color="000000" w:sz="4" w:space="0"/>
                            </w:tcBorders>
                            <w:noWrap w:val="0"/>
                            <w:vAlign w:val="top"/>
                          </w:tcPr>
                          <w:p>
                            <w:pPr>
                              <w:pStyle w:val="36"/>
                              <w:spacing w:before="11"/>
                              <w:rPr>
                                <w:sz w:val="20"/>
                              </w:rPr>
                            </w:pPr>
                          </w:p>
                          <w:p>
                            <w:pPr>
                              <w:pStyle w:val="36"/>
                              <w:ind w:right="1151"/>
                              <w:jc w:val="right"/>
                              <w:rPr>
                                <w:sz w:val="21"/>
                              </w:rPr>
                            </w:pPr>
                            <w:r>
                              <w:rPr>
                                <w:w w:val="100"/>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4" w:hRule="atLeast"/>
                        </w:trPr>
                        <w:tc>
                          <w:tcPr>
                            <w:tcW w:w="881" w:type="dxa"/>
                            <w:tcBorders>
                              <w:top w:val="single" w:color="000000" w:sz="4" w:space="0"/>
                              <w:bottom w:val="single" w:color="000000" w:sz="4" w:space="0"/>
                              <w:right w:val="single" w:color="000000" w:sz="4" w:space="0"/>
                            </w:tcBorders>
                            <w:noWrap w:val="0"/>
                            <w:vAlign w:val="top"/>
                          </w:tcPr>
                          <w:p>
                            <w:pPr>
                              <w:pStyle w:val="36"/>
                              <w:spacing w:before="11"/>
                              <w:rPr>
                                <w:sz w:val="20"/>
                              </w:rPr>
                            </w:pPr>
                          </w:p>
                          <w:p>
                            <w:pPr>
                              <w:pStyle w:val="36"/>
                              <w:ind w:left="127"/>
                              <w:jc w:val="center"/>
                              <w:rPr>
                                <w:sz w:val="21"/>
                              </w:rPr>
                            </w:pPr>
                            <w:r>
                              <w:rPr>
                                <w:w w:val="100"/>
                                <w:sz w:val="21"/>
                              </w:rPr>
                              <w:t xml:space="preserve"> </w:t>
                            </w:r>
                          </w:p>
                        </w:tc>
                        <w:tc>
                          <w:tcPr>
                            <w:tcW w:w="1591"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7"/>
                              <w:jc w:val="center"/>
                              <w:rPr>
                                <w:sz w:val="21"/>
                              </w:rPr>
                            </w:pPr>
                            <w:r>
                              <w:rPr>
                                <w:w w:val="100"/>
                                <w:sz w:val="21"/>
                              </w:rPr>
                              <w:t xml:space="preserve"> </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3"/>
                              <w:jc w:val="center"/>
                              <w:rPr>
                                <w:sz w:val="21"/>
                              </w:rPr>
                            </w:pPr>
                            <w:r>
                              <w:rPr>
                                <w:w w:val="100"/>
                                <w:sz w:val="21"/>
                              </w:rPr>
                              <w:t xml:space="preserve"> </w:t>
                            </w:r>
                          </w:p>
                        </w:tc>
                        <w:tc>
                          <w:tcPr>
                            <w:tcW w:w="1617"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6"/>
                              <w:jc w:val="center"/>
                              <w:rPr>
                                <w:sz w:val="21"/>
                              </w:rPr>
                            </w:pPr>
                            <w:r>
                              <w:rPr>
                                <w:w w:val="100"/>
                                <w:sz w:val="21"/>
                              </w:rPr>
                              <w:t xml:space="preserve"> </w:t>
                            </w:r>
                          </w:p>
                        </w:tc>
                        <w:tc>
                          <w:tcPr>
                            <w:tcW w:w="1910"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43"/>
                              <w:jc w:val="center"/>
                              <w:rPr>
                                <w:sz w:val="21"/>
                              </w:rPr>
                            </w:pPr>
                            <w:r>
                              <w:rPr>
                                <w:w w:val="100"/>
                                <w:sz w:val="21"/>
                              </w:rPr>
                              <w:t xml:space="preserve"> </w:t>
                            </w:r>
                          </w:p>
                        </w:tc>
                        <w:tc>
                          <w:tcPr>
                            <w:tcW w:w="2585" w:type="dxa"/>
                            <w:tcBorders>
                              <w:top w:val="single" w:color="000000" w:sz="4" w:space="0"/>
                              <w:left w:val="single" w:color="000000" w:sz="4" w:space="0"/>
                              <w:bottom w:val="single" w:color="000000" w:sz="4" w:space="0"/>
                            </w:tcBorders>
                            <w:noWrap w:val="0"/>
                            <w:vAlign w:val="top"/>
                          </w:tcPr>
                          <w:p>
                            <w:pPr>
                              <w:pStyle w:val="36"/>
                              <w:spacing w:before="11"/>
                              <w:rPr>
                                <w:sz w:val="20"/>
                              </w:rPr>
                            </w:pPr>
                          </w:p>
                          <w:p>
                            <w:pPr>
                              <w:pStyle w:val="36"/>
                              <w:ind w:right="1151"/>
                              <w:jc w:val="right"/>
                              <w:rPr>
                                <w:sz w:val="21"/>
                              </w:rPr>
                            </w:pPr>
                            <w:r>
                              <w:rPr>
                                <w:w w:val="100"/>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4" w:hRule="atLeast"/>
                        </w:trPr>
                        <w:tc>
                          <w:tcPr>
                            <w:tcW w:w="881" w:type="dxa"/>
                            <w:tcBorders>
                              <w:top w:val="single" w:color="000000" w:sz="4" w:space="0"/>
                              <w:bottom w:val="single" w:color="000000" w:sz="4" w:space="0"/>
                              <w:right w:val="single" w:color="000000" w:sz="4" w:space="0"/>
                            </w:tcBorders>
                            <w:noWrap w:val="0"/>
                            <w:vAlign w:val="top"/>
                          </w:tcPr>
                          <w:p>
                            <w:pPr>
                              <w:pStyle w:val="36"/>
                              <w:spacing w:before="11"/>
                              <w:rPr>
                                <w:sz w:val="20"/>
                              </w:rPr>
                            </w:pPr>
                          </w:p>
                          <w:p>
                            <w:pPr>
                              <w:pStyle w:val="36"/>
                              <w:ind w:left="127"/>
                              <w:jc w:val="center"/>
                              <w:rPr>
                                <w:sz w:val="21"/>
                              </w:rPr>
                            </w:pPr>
                            <w:r>
                              <w:rPr>
                                <w:w w:val="100"/>
                                <w:sz w:val="21"/>
                              </w:rPr>
                              <w:t xml:space="preserve"> </w:t>
                            </w:r>
                          </w:p>
                        </w:tc>
                        <w:tc>
                          <w:tcPr>
                            <w:tcW w:w="1591"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7"/>
                              <w:jc w:val="center"/>
                              <w:rPr>
                                <w:sz w:val="21"/>
                              </w:rPr>
                            </w:pPr>
                            <w:r>
                              <w:rPr>
                                <w:w w:val="100"/>
                                <w:sz w:val="21"/>
                              </w:rPr>
                              <w:t xml:space="preserve"> </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3"/>
                              <w:jc w:val="center"/>
                              <w:rPr>
                                <w:sz w:val="21"/>
                              </w:rPr>
                            </w:pPr>
                            <w:r>
                              <w:rPr>
                                <w:w w:val="100"/>
                                <w:sz w:val="21"/>
                              </w:rPr>
                              <w:t xml:space="preserve"> </w:t>
                            </w:r>
                          </w:p>
                        </w:tc>
                        <w:tc>
                          <w:tcPr>
                            <w:tcW w:w="1617"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6"/>
                              <w:jc w:val="center"/>
                              <w:rPr>
                                <w:sz w:val="21"/>
                              </w:rPr>
                            </w:pPr>
                            <w:r>
                              <w:rPr>
                                <w:w w:val="100"/>
                                <w:sz w:val="21"/>
                              </w:rPr>
                              <w:t xml:space="preserve"> </w:t>
                            </w:r>
                          </w:p>
                        </w:tc>
                        <w:tc>
                          <w:tcPr>
                            <w:tcW w:w="1910"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43"/>
                              <w:jc w:val="center"/>
                              <w:rPr>
                                <w:sz w:val="21"/>
                              </w:rPr>
                            </w:pPr>
                            <w:r>
                              <w:rPr>
                                <w:w w:val="100"/>
                                <w:sz w:val="21"/>
                              </w:rPr>
                              <w:t xml:space="preserve"> </w:t>
                            </w:r>
                          </w:p>
                        </w:tc>
                        <w:tc>
                          <w:tcPr>
                            <w:tcW w:w="2585" w:type="dxa"/>
                            <w:tcBorders>
                              <w:top w:val="single" w:color="000000" w:sz="4" w:space="0"/>
                              <w:left w:val="single" w:color="000000" w:sz="4" w:space="0"/>
                              <w:bottom w:val="single" w:color="000000" w:sz="4" w:space="0"/>
                            </w:tcBorders>
                            <w:noWrap w:val="0"/>
                            <w:vAlign w:val="top"/>
                          </w:tcPr>
                          <w:p>
                            <w:pPr>
                              <w:pStyle w:val="36"/>
                              <w:spacing w:before="11"/>
                              <w:rPr>
                                <w:sz w:val="20"/>
                              </w:rPr>
                            </w:pPr>
                          </w:p>
                          <w:p>
                            <w:pPr>
                              <w:pStyle w:val="36"/>
                              <w:ind w:right="1151"/>
                              <w:jc w:val="right"/>
                              <w:rPr>
                                <w:sz w:val="21"/>
                              </w:rPr>
                            </w:pPr>
                            <w:r>
                              <w:rPr>
                                <w:w w:val="100"/>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4" w:hRule="atLeast"/>
                        </w:trPr>
                        <w:tc>
                          <w:tcPr>
                            <w:tcW w:w="881" w:type="dxa"/>
                            <w:tcBorders>
                              <w:top w:val="single" w:color="000000" w:sz="4" w:space="0"/>
                              <w:bottom w:val="single" w:color="000000" w:sz="4" w:space="0"/>
                              <w:right w:val="single" w:color="000000" w:sz="4" w:space="0"/>
                            </w:tcBorders>
                            <w:noWrap w:val="0"/>
                            <w:vAlign w:val="top"/>
                          </w:tcPr>
                          <w:p>
                            <w:pPr>
                              <w:pStyle w:val="36"/>
                              <w:spacing w:before="11"/>
                              <w:rPr>
                                <w:sz w:val="20"/>
                              </w:rPr>
                            </w:pPr>
                          </w:p>
                          <w:p>
                            <w:pPr>
                              <w:pStyle w:val="36"/>
                              <w:ind w:left="127"/>
                              <w:jc w:val="center"/>
                              <w:rPr>
                                <w:sz w:val="21"/>
                              </w:rPr>
                            </w:pPr>
                            <w:r>
                              <w:rPr>
                                <w:w w:val="100"/>
                                <w:sz w:val="21"/>
                              </w:rPr>
                              <w:t xml:space="preserve"> </w:t>
                            </w:r>
                          </w:p>
                        </w:tc>
                        <w:tc>
                          <w:tcPr>
                            <w:tcW w:w="1591"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7"/>
                              <w:jc w:val="center"/>
                              <w:rPr>
                                <w:sz w:val="21"/>
                              </w:rPr>
                            </w:pPr>
                            <w:r>
                              <w:rPr>
                                <w:w w:val="100"/>
                                <w:sz w:val="21"/>
                              </w:rPr>
                              <w:t xml:space="preserve"> </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3"/>
                              <w:jc w:val="center"/>
                              <w:rPr>
                                <w:sz w:val="21"/>
                              </w:rPr>
                            </w:pPr>
                            <w:r>
                              <w:rPr>
                                <w:w w:val="100"/>
                                <w:sz w:val="21"/>
                              </w:rPr>
                              <w:t xml:space="preserve"> </w:t>
                            </w:r>
                          </w:p>
                        </w:tc>
                        <w:tc>
                          <w:tcPr>
                            <w:tcW w:w="1617"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6"/>
                              <w:jc w:val="center"/>
                              <w:rPr>
                                <w:sz w:val="21"/>
                              </w:rPr>
                            </w:pPr>
                            <w:r>
                              <w:rPr>
                                <w:w w:val="100"/>
                                <w:sz w:val="21"/>
                              </w:rPr>
                              <w:t xml:space="preserve"> </w:t>
                            </w:r>
                          </w:p>
                        </w:tc>
                        <w:tc>
                          <w:tcPr>
                            <w:tcW w:w="1910"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43"/>
                              <w:jc w:val="center"/>
                              <w:rPr>
                                <w:sz w:val="21"/>
                              </w:rPr>
                            </w:pPr>
                            <w:r>
                              <w:rPr>
                                <w:w w:val="100"/>
                                <w:sz w:val="21"/>
                              </w:rPr>
                              <w:t xml:space="preserve"> </w:t>
                            </w:r>
                          </w:p>
                        </w:tc>
                        <w:tc>
                          <w:tcPr>
                            <w:tcW w:w="2585" w:type="dxa"/>
                            <w:tcBorders>
                              <w:top w:val="single" w:color="000000" w:sz="4" w:space="0"/>
                              <w:left w:val="single" w:color="000000" w:sz="4" w:space="0"/>
                              <w:bottom w:val="single" w:color="000000" w:sz="4" w:space="0"/>
                            </w:tcBorders>
                            <w:noWrap w:val="0"/>
                            <w:vAlign w:val="top"/>
                          </w:tcPr>
                          <w:p>
                            <w:pPr>
                              <w:pStyle w:val="36"/>
                              <w:spacing w:before="11"/>
                              <w:rPr>
                                <w:sz w:val="20"/>
                              </w:rPr>
                            </w:pPr>
                          </w:p>
                          <w:p>
                            <w:pPr>
                              <w:pStyle w:val="36"/>
                              <w:ind w:right="1151"/>
                              <w:jc w:val="right"/>
                              <w:rPr>
                                <w:sz w:val="21"/>
                              </w:rPr>
                            </w:pPr>
                            <w:r>
                              <w:rPr>
                                <w:w w:val="100"/>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4" w:hRule="atLeast"/>
                        </w:trPr>
                        <w:tc>
                          <w:tcPr>
                            <w:tcW w:w="881" w:type="dxa"/>
                            <w:tcBorders>
                              <w:top w:val="single" w:color="000000" w:sz="4" w:space="0"/>
                              <w:bottom w:val="single" w:color="000000" w:sz="4" w:space="0"/>
                              <w:right w:val="single" w:color="000000" w:sz="4" w:space="0"/>
                            </w:tcBorders>
                            <w:noWrap w:val="0"/>
                            <w:vAlign w:val="top"/>
                          </w:tcPr>
                          <w:p>
                            <w:pPr>
                              <w:pStyle w:val="36"/>
                              <w:spacing w:before="11"/>
                              <w:rPr>
                                <w:sz w:val="20"/>
                              </w:rPr>
                            </w:pPr>
                          </w:p>
                          <w:p>
                            <w:pPr>
                              <w:pStyle w:val="36"/>
                              <w:ind w:left="127"/>
                              <w:jc w:val="center"/>
                              <w:rPr>
                                <w:sz w:val="21"/>
                              </w:rPr>
                            </w:pPr>
                            <w:r>
                              <w:rPr>
                                <w:w w:val="100"/>
                                <w:sz w:val="21"/>
                              </w:rPr>
                              <w:t xml:space="preserve"> </w:t>
                            </w:r>
                          </w:p>
                        </w:tc>
                        <w:tc>
                          <w:tcPr>
                            <w:tcW w:w="1591"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7"/>
                              <w:jc w:val="center"/>
                              <w:rPr>
                                <w:sz w:val="21"/>
                              </w:rPr>
                            </w:pPr>
                            <w:r>
                              <w:rPr>
                                <w:w w:val="100"/>
                                <w:sz w:val="21"/>
                              </w:rPr>
                              <w:t xml:space="preserve"> </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3"/>
                              <w:jc w:val="center"/>
                              <w:rPr>
                                <w:sz w:val="21"/>
                              </w:rPr>
                            </w:pPr>
                            <w:r>
                              <w:rPr>
                                <w:w w:val="100"/>
                                <w:sz w:val="21"/>
                              </w:rPr>
                              <w:t xml:space="preserve"> </w:t>
                            </w:r>
                          </w:p>
                        </w:tc>
                        <w:tc>
                          <w:tcPr>
                            <w:tcW w:w="1617"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36"/>
                              <w:jc w:val="center"/>
                              <w:rPr>
                                <w:sz w:val="21"/>
                              </w:rPr>
                            </w:pPr>
                            <w:r>
                              <w:rPr>
                                <w:w w:val="100"/>
                                <w:sz w:val="21"/>
                              </w:rPr>
                              <w:t xml:space="preserve"> </w:t>
                            </w:r>
                          </w:p>
                        </w:tc>
                        <w:tc>
                          <w:tcPr>
                            <w:tcW w:w="1910" w:type="dxa"/>
                            <w:tcBorders>
                              <w:top w:val="single" w:color="000000" w:sz="4" w:space="0"/>
                              <w:left w:val="single" w:color="000000" w:sz="4" w:space="0"/>
                              <w:bottom w:val="single" w:color="000000" w:sz="4" w:space="0"/>
                              <w:right w:val="single" w:color="000000" w:sz="4" w:space="0"/>
                            </w:tcBorders>
                            <w:noWrap w:val="0"/>
                            <w:vAlign w:val="top"/>
                          </w:tcPr>
                          <w:p>
                            <w:pPr>
                              <w:pStyle w:val="36"/>
                              <w:spacing w:before="11"/>
                              <w:rPr>
                                <w:sz w:val="20"/>
                              </w:rPr>
                            </w:pPr>
                          </w:p>
                          <w:p>
                            <w:pPr>
                              <w:pStyle w:val="36"/>
                              <w:ind w:left="143"/>
                              <w:jc w:val="center"/>
                              <w:rPr>
                                <w:sz w:val="21"/>
                              </w:rPr>
                            </w:pPr>
                            <w:r>
                              <w:rPr>
                                <w:w w:val="100"/>
                                <w:sz w:val="21"/>
                              </w:rPr>
                              <w:t xml:space="preserve"> </w:t>
                            </w:r>
                          </w:p>
                        </w:tc>
                        <w:tc>
                          <w:tcPr>
                            <w:tcW w:w="2585" w:type="dxa"/>
                            <w:tcBorders>
                              <w:top w:val="single" w:color="000000" w:sz="4" w:space="0"/>
                              <w:left w:val="single" w:color="000000" w:sz="4" w:space="0"/>
                              <w:bottom w:val="single" w:color="000000" w:sz="4" w:space="0"/>
                            </w:tcBorders>
                            <w:noWrap w:val="0"/>
                            <w:vAlign w:val="top"/>
                          </w:tcPr>
                          <w:p>
                            <w:pPr>
                              <w:pStyle w:val="36"/>
                              <w:spacing w:before="11"/>
                              <w:rPr>
                                <w:sz w:val="20"/>
                              </w:rPr>
                            </w:pPr>
                          </w:p>
                          <w:p>
                            <w:pPr>
                              <w:pStyle w:val="36"/>
                              <w:ind w:right="1151"/>
                              <w:jc w:val="right"/>
                              <w:rPr>
                                <w:sz w:val="21"/>
                              </w:rPr>
                            </w:pPr>
                            <w:r>
                              <w:rPr>
                                <w:w w:val="100"/>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4" w:hRule="atLeast"/>
                        </w:trPr>
                        <w:tc>
                          <w:tcPr>
                            <w:tcW w:w="881" w:type="dxa"/>
                            <w:tcBorders>
                              <w:top w:val="single" w:color="000000" w:sz="4" w:space="0"/>
                              <w:right w:val="single" w:color="000000" w:sz="4" w:space="0"/>
                            </w:tcBorders>
                            <w:noWrap w:val="0"/>
                            <w:vAlign w:val="top"/>
                          </w:tcPr>
                          <w:p>
                            <w:pPr>
                              <w:pStyle w:val="36"/>
                              <w:spacing w:before="11"/>
                              <w:rPr>
                                <w:sz w:val="20"/>
                              </w:rPr>
                            </w:pPr>
                          </w:p>
                          <w:p>
                            <w:pPr>
                              <w:pStyle w:val="36"/>
                              <w:ind w:left="127"/>
                              <w:jc w:val="center"/>
                              <w:rPr>
                                <w:sz w:val="21"/>
                              </w:rPr>
                            </w:pPr>
                            <w:r>
                              <w:rPr>
                                <w:w w:val="100"/>
                                <w:sz w:val="21"/>
                              </w:rPr>
                              <w:t xml:space="preserve"> </w:t>
                            </w:r>
                          </w:p>
                        </w:tc>
                        <w:tc>
                          <w:tcPr>
                            <w:tcW w:w="1591" w:type="dxa"/>
                            <w:tcBorders>
                              <w:top w:val="single" w:color="000000" w:sz="4" w:space="0"/>
                              <w:left w:val="single" w:color="000000" w:sz="4" w:space="0"/>
                              <w:right w:val="single" w:color="000000" w:sz="4" w:space="0"/>
                            </w:tcBorders>
                            <w:noWrap w:val="0"/>
                            <w:vAlign w:val="top"/>
                          </w:tcPr>
                          <w:p>
                            <w:pPr>
                              <w:pStyle w:val="36"/>
                              <w:spacing w:before="11"/>
                              <w:rPr>
                                <w:sz w:val="20"/>
                              </w:rPr>
                            </w:pPr>
                          </w:p>
                          <w:p>
                            <w:pPr>
                              <w:pStyle w:val="36"/>
                              <w:ind w:left="137"/>
                              <w:jc w:val="center"/>
                              <w:rPr>
                                <w:sz w:val="21"/>
                              </w:rPr>
                            </w:pPr>
                            <w:r>
                              <w:rPr>
                                <w:w w:val="100"/>
                                <w:sz w:val="21"/>
                              </w:rPr>
                              <w:t xml:space="preserve"> </w:t>
                            </w:r>
                          </w:p>
                        </w:tc>
                        <w:tc>
                          <w:tcPr>
                            <w:tcW w:w="1265" w:type="dxa"/>
                            <w:tcBorders>
                              <w:top w:val="single" w:color="000000" w:sz="4" w:space="0"/>
                              <w:left w:val="single" w:color="000000" w:sz="4" w:space="0"/>
                              <w:right w:val="single" w:color="000000" w:sz="4" w:space="0"/>
                            </w:tcBorders>
                            <w:noWrap w:val="0"/>
                            <w:vAlign w:val="top"/>
                          </w:tcPr>
                          <w:p>
                            <w:pPr>
                              <w:pStyle w:val="36"/>
                              <w:spacing w:before="11"/>
                              <w:rPr>
                                <w:sz w:val="20"/>
                              </w:rPr>
                            </w:pPr>
                          </w:p>
                          <w:p>
                            <w:pPr>
                              <w:pStyle w:val="36"/>
                              <w:ind w:left="133"/>
                              <w:jc w:val="center"/>
                              <w:rPr>
                                <w:sz w:val="21"/>
                              </w:rPr>
                            </w:pPr>
                            <w:r>
                              <w:rPr>
                                <w:w w:val="100"/>
                                <w:sz w:val="21"/>
                              </w:rPr>
                              <w:t xml:space="preserve"> </w:t>
                            </w:r>
                          </w:p>
                        </w:tc>
                        <w:tc>
                          <w:tcPr>
                            <w:tcW w:w="1617" w:type="dxa"/>
                            <w:tcBorders>
                              <w:top w:val="single" w:color="000000" w:sz="4" w:space="0"/>
                              <w:left w:val="single" w:color="000000" w:sz="4" w:space="0"/>
                              <w:right w:val="single" w:color="000000" w:sz="4" w:space="0"/>
                            </w:tcBorders>
                            <w:noWrap w:val="0"/>
                            <w:vAlign w:val="top"/>
                          </w:tcPr>
                          <w:p>
                            <w:pPr>
                              <w:pStyle w:val="36"/>
                              <w:spacing w:before="11"/>
                              <w:rPr>
                                <w:sz w:val="20"/>
                              </w:rPr>
                            </w:pPr>
                          </w:p>
                          <w:p>
                            <w:pPr>
                              <w:pStyle w:val="36"/>
                              <w:ind w:left="136"/>
                              <w:jc w:val="center"/>
                              <w:rPr>
                                <w:sz w:val="21"/>
                              </w:rPr>
                            </w:pPr>
                            <w:r>
                              <w:rPr>
                                <w:w w:val="100"/>
                                <w:sz w:val="21"/>
                              </w:rPr>
                              <w:t xml:space="preserve"> </w:t>
                            </w:r>
                          </w:p>
                        </w:tc>
                        <w:tc>
                          <w:tcPr>
                            <w:tcW w:w="1910" w:type="dxa"/>
                            <w:tcBorders>
                              <w:top w:val="single" w:color="000000" w:sz="4" w:space="0"/>
                              <w:left w:val="single" w:color="000000" w:sz="4" w:space="0"/>
                              <w:right w:val="single" w:color="000000" w:sz="4" w:space="0"/>
                            </w:tcBorders>
                            <w:noWrap w:val="0"/>
                            <w:vAlign w:val="top"/>
                          </w:tcPr>
                          <w:p>
                            <w:pPr>
                              <w:pStyle w:val="36"/>
                              <w:spacing w:before="11"/>
                              <w:rPr>
                                <w:sz w:val="20"/>
                              </w:rPr>
                            </w:pPr>
                          </w:p>
                          <w:p>
                            <w:pPr>
                              <w:pStyle w:val="36"/>
                              <w:ind w:left="143"/>
                              <w:jc w:val="center"/>
                              <w:rPr>
                                <w:sz w:val="21"/>
                              </w:rPr>
                            </w:pPr>
                            <w:r>
                              <w:rPr>
                                <w:w w:val="100"/>
                                <w:sz w:val="21"/>
                              </w:rPr>
                              <w:t xml:space="preserve"> </w:t>
                            </w:r>
                          </w:p>
                        </w:tc>
                        <w:tc>
                          <w:tcPr>
                            <w:tcW w:w="2585" w:type="dxa"/>
                            <w:tcBorders>
                              <w:top w:val="single" w:color="000000" w:sz="4" w:space="0"/>
                              <w:left w:val="single" w:color="000000" w:sz="4" w:space="0"/>
                            </w:tcBorders>
                            <w:noWrap w:val="0"/>
                            <w:vAlign w:val="top"/>
                          </w:tcPr>
                          <w:p>
                            <w:pPr>
                              <w:pStyle w:val="36"/>
                              <w:spacing w:before="11"/>
                              <w:rPr>
                                <w:sz w:val="20"/>
                              </w:rPr>
                            </w:pPr>
                          </w:p>
                          <w:p>
                            <w:pPr>
                              <w:pStyle w:val="36"/>
                              <w:ind w:right="1151"/>
                              <w:jc w:val="right"/>
                              <w:rPr>
                                <w:sz w:val="21"/>
                              </w:rPr>
                            </w:pPr>
                            <w:r>
                              <w:rPr>
                                <w:w w:val="100"/>
                                <w:sz w:val="21"/>
                              </w:rPr>
                              <w:t xml:space="preserve"> </w:t>
                            </w:r>
                          </w:p>
                        </w:tc>
                      </w:tr>
                    </w:tbl>
                    <w:p>
                      <w:pPr>
                        <w:pStyle w:val="3"/>
                      </w:pPr>
                    </w:p>
                  </w:txbxContent>
                </v:textbox>
              </v:shape>
            </w:pict>
          </mc:Fallback>
        </mc:AlternateContent>
      </w:r>
      <w:r>
        <w:rPr>
          <w:rFonts w:hint="eastAsia" w:ascii="宋体" w:hAnsi="宋体" w:eastAsia="宋体" w:cs="宋体"/>
          <w:sz w:val="24"/>
          <w:szCs w:val="24"/>
          <w:highlight w:val="none"/>
        </w:rPr>
        <w:t>采购项目名称：</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项目编号：</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rPr>
          <w:rFonts w:hint="eastAsia"/>
          <w:highlight w:val="none"/>
          <w:lang w:val="en-US" w:eastAsia="zh-CN"/>
        </w:rPr>
      </w:pPr>
      <w:r>
        <w:rPr>
          <w:rFonts w:hint="eastAsia"/>
          <w:highlight w:val="none"/>
          <w:lang w:val="en-US" w:eastAsia="zh-CN"/>
        </w:rPr>
        <w:t xml:space="preserve">备注：根据评审表的要求提交相应证明资料复印件加盖企业公章：身份证、资格证（注册 建造师执业资格证书）、安全生产考核合格证、社保证明（需提供近三个月，指扣除发布釆购公告当月往前顺推 3 个月）、拟派项目负责人没有在其他在建项目中担任项目负责人的书面承诺。 </w:t>
      </w:r>
    </w:p>
    <w:p>
      <w:pPr>
        <w:rPr>
          <w:rFonts w:hint="eastAsia"/>
          <w:highlight w:val="none"/>
          <w:lang w:val="en-US" w:eastAsia="zh-CN"/>
        </w:rPr>
      </w:pPr>
    </w:p>
    <w:p>
      <w:pPr>
        <w:rPr>
          <w:rFonts w:hint="eastAsia"/>
          <w:highlight w:val="none"/>
          <w:lang w:val="en-US" w:eastAsia="zh-CN"/>
        </w:rPr>
      </w:pPr>
      <w:r>
        <w:rPr>
          <w:rFonts w:hint="eastAsia"/>
          <w:highlight w:val="none"/>
          <w:lang w:val="en-US" w:eastAsia="zh-CN"/>
        </w:rPr>
        <w:t xml:space="preserve">供应商名称（单位盖公章）：                              </w:t>
      </w:r>
    </w:p>
    <w:p>
      <w:pPr>
        <w:rPr>
          <w:rFonts w:hint="eastAsia"/>
          <w:highlight w:val="none"/>
          <w:lang w:val="en-US" w:eastAsia="zh-CN"/>
        </w:rPr>
      </w:pPr>
      <w:r>
        <w:rPr>
          <w:rFonts w:hint="eastAsia"/>
          <w:highlight w:val="none"/>
          <w:lang w:val="en-US" w:eastAsia="zh-CN"/>
        </w:rPr>
        <w:t xml:space="preserve"> </w:t>
      </w:r>
    </w:p>
    <w:p>
      <w:pPr>
        <w:rPr>
          <w:rFonts w:hint="eastAsia" w:ascii="宋体" w:hAnsi="宋体" w:eastAsia="宋体" w:cs="宋体"/>
          <w:sz w:val="24"/>
          <w:szCs w:val="24"/>
          <w:highlight w:val="none"/>
        </w:rPr>
      </w:pPr>
      <w:r>
        <w:rPr>
          <w:rFonts w:hint="eastAsia"/>
          <w:highlight w:val="none"/>
          <w:lang w:val="en-US" w:eastAsia="zh-CN"/>
        </w:rPr>
        <w:t xml:space="preserve">日期:   </w:t>
      </w:r>
      <w:r>
        <w:rPr>
          <w:rFonts w:hint="eastAsia" w:ascii="宋体" w:hAnsi="宋体" w:eastAsia="宋体" w:cs="宋体"/>
          <w:sz w:val="24"/>
          <w:szCs w:val="24"/>
          <w:highlight w:val="none"/>
        </w:rPr>
        <w:t xml:space="preserve">     </w:t>
      </w:r>
    </w:p>
    <w:p>
      <w:pPr>
        <w:rPr>
          <w:rFonts w:hint="eastAsia" w:ascii="宋体" w:hAnsi="宋体" w:eastAsia="宋体" w:cs="宋体"/>
          <w:b/>
          <w:bCs/>
          <w:sz w:val="30"/>
          <w:szCs w:val="30"/>
          <w:highlight w:val="none"/>
          <w:lang w:val="en-US" w:eastAsia="zh-CN"/>
        </w:rPr>
      </w:pPr>
    </w:p>
    <w:p>
      <w:pPr>
        <w:pStyle w:val="13"/>
        <w:rPr>
          <w:rFonts w:hint="eastAsia"/>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ind w:firstLine="602" w:firstLineChars="200"/>
        <w:jc w:val="center"/>
        <w:textAlignment w:val="auto"/>
        <w:rPr>
          <w:rFonts w:hint="eastAsia" w:ascii="宋体" w:hAnsi="宋体" w:eastAsia="宋体" w:cs="宋体"/>
          <w:b/>
          <w:bCs/>
          <w:sz w:val="30"/>
          <w:szCs w:val="30"/>
          <w:highlight w:val="none"/>
          <w:lang w:val="en-US" w:eastAsia="zh-CN"/>
        </w:rPr>
      </w:pPr>
    </w:p>
    <w:p>
      <w:pPr>
        <w:pStyle w:val="13"/>
        <w:rPr>
          <w:rFonts w:hint="eastAsia"/>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ind w:firstLine="602" w:firstLineChars="200"/>
        <w:jc w:val="center"/>
        <w:textAlignment w:val="auto"/>
        <w:rPr>
          <w:rFonts w:hint="eastAsia" w:ascii="宋体" w:hAnsi="宋体" w:eastAsia="宋体" w:cs="宋体"/>
          <w:b/>
          <w:bCs/>
          <w:sz w:val="30"/>
          <w:szCs w:val="30"/>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ind w:firstLine="602" w:firstLineChars="200"/>
        <w:jc w:val="center"/>
        <w:textAlignment w:val="auto"/>
        <w:rPr>
          <w:rFonts w:hint="eastAsia" w:ascii="宋体" w:hAnsi="宋体" w:eastAsia="宋体" w:cs="宋体"/>
          <w:b/>
          <w:bCs/>
          <w:sz w:val="30"/>
          <w:szCs w:val="30"/>
          <w:highlight w:val="none"/>
          <w:lang w:val="en-US" w:eastAsia="zh-CN"/>
        </w:rPr>
      </w:pPr>
      <w:r>
        <w:rPr>
          <w:rFonts w:hint="eastAsia" w:cs="宋体"/>
          <w:b/>
          <w:bCs/>
          <w:sz w:val="30"/>
          <w:szCs w:val="30"/>
          <w:highlight w:val="none"/>
          <w:lang w:val="en-US" w:eastAsia="zh-CN"/>
        </w:rPr>
        <w:t>2</w:t>
      </w:r>
      <w:r>
        <w:rPr>
          <w:rFonts w:hint="eastAsia" w:ascii="宋体" w:hAnsi="宋体" w:eastAsia="宋体" w:cs="宋体"/>
          <w:b/>
          <w:bCs/>
          <w:sz w:val="30"/>
          <w:szCs w:val="30"/>
          <w:highlight w:val="none"/>
          <w:lang w:val="en-US" w:eastAsia="zh-CN"/>
        </w:rPr>
        <w:t xml:space="preserve">.4 企业管理体系认证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注：根据</w:t>
      </w:r>
      <w:r>
        <w:rPr>
          <w:rFonts w:hint="eastAsia" w:cs="宋体"/>
          <w:sz w:val="24"/>
          <w:szCs w:val="24"/>
          <w:highlight w:val="none"/>
          <w:lang w:val="en-US" w:eastAsia="zh-CN"/>
        </w:rPr>
        <w:t>磋商</w:t>
      </w:r>
      <w:r>
        <w:rPr>
          <w:rFonts w:hint="eastAsia" w:ascii="宋体" w:hAnsi="宋体" w:eastAsia="宋体" w:cs="宋体"/>
          <w:sz w:val="24"/>
          <w:szCs w:val="24"/>
          <w:highlight w:val="none"/>
          <w:lang w:val="en-US" w:eastAsia="zh-CN"/>
        </w:rPr>
        <w:t>须知第</w:t>
      </w:r>
      <w:r>
        <w:rPr>
          <w:rFonts w:hint="eastAsia" w:cs="宋体"/>
          <w:sz w:val="24"/>
          <w:szCs w:val="24"/>
          <w:highlight w:val="none"/>
          <w:lang w:val="en-US" w:eastAsia="zh-CN"/>
        </w:rPr>
        <w:t>七部分</w:t>
      </w:r>
      <w:r>
        <w:rPr>
          <w:rFonts w:hint="eastAsia" w:ascii="宋体" w:hAnsi="宋体" w:eastAsia="宋体" w:cs="宋体"/>
          <w:sz w:val="24"/>
          <w:szCs w:val="24"/>
          <w:highlight w:val="none"/>
          <w:lang w:val="en-US" w:eastAsia="zh-CN"/>
        </w:rPr>
        <w:t>评审</w:t>
      </w:r>
      <w:r>
        <w:rPr>
          <w:rFonts w:hint="eastAsia" w:cs="宋体"/>
          <w:sz w:val="24"/>
          <w:szCs w:val="24"/>
          <w:highlight w:val="none"/>
          <w:lang w:val="en-US" w:eastAsia="zh-CN"/>
        </w:rPr>
        <w:t>标准</w:t>
      </w:r>
      <w:r>
        <w:rPr>
          <w:rFonts w:hint="eastAsia" w:ascii="宋体" w:hAnsi="宋体" w:eastAsia="宋体" w:cs="宋体"/>
          <w:sz w:val="24"/>
          <w:szCs w:val="24"/>
          <w:highlight w:val="none"/>
          <w:lang w:val="en-US" w:eastAsia="zh-CN"/>
        </w:rPr>
        <w:t>“商务部</w:t>
      </w:r>
      <w:r>
        <w:rPr>
          <w:rFonts w:hint="eastAsia" w:cs="宋体"/>
          <w:sz w:val="24"/>
          <w:szCs w:val="24"/>
          <w:highlight w:val="none"/>
          <w:lang w:val="en-US" w:eastAsia="zh-CN"/>
        </w:rPr>
        <w:t>分</w:t>
      </w:r>
      <w:r>
        <w:rPr>
          <w:rFonts w:hint="eastAsia" w:ascii="宋体" w:hAnsi="宋体" w:eastAsia="宋体" w:cs="宋体"/>
          <w:sz w:val="24"/>
          <w:szCs w:val="24"/>
          <w:highlight w:val="none"/>
          <w:lang w:val="en-US" w:eastAsia="zh-CN"/>
        </w:rPr>
        <w:t>”</w:t>
      </w:r>
      <w:r>
        <w:rPr>
          <w:rFonts w:hint="eastAsia" w:cs="宋体"/>
          <w:sz w:val="24"/>
          <w:szCs w:val="24"/>
          <w:highlight w:val="none"/>
          <w:lang w:val="en-US" w:eastAsia="zh-CN"/>
        </w:rPr>
        <w:t>评审内容</w:t>
      </w:r>
      <w:r>
        <w:rPr>
          <w:rFonts w:hint="eastAsia" w:ascii="宋体" w:hAnsi="宋体" w:eastAsia="宋体" w:cs="宋体"/>
          <w:sz w:val="24"/>
          <w:szCs w:val="24"/>
          <w:highlight w:val="none"/>
          <w:lang w:val="en-US" w:eastAsia="zh-CN"/>
        </w:rPr>
        <w:t xml:space="preserve">的要求编写及提供相关资料，复印件均要求加盖公章。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供应商法定代表人（或法定代表人授权代表）签名或签章：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供应商名称（盖公章）：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日 期： 年 月 日</w:t>
      </w: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ind w:firstLine="602" w:firstLineChars="200"/>
        <w:jc w:val="center"/>
        <w:textAlignment w:val="auto"/>
        <w:rPr>
          <w:rFonts w:hint="eastAsia" w:ascii="宋体" w:hAnsi="宋体" w:eastAsia="宋体" w:cs="宋体"/>
          <w:sz w:val="24"/>
          <w:szCs w:val="24"/>
          <w:highlight w:val="none"/>
        </w:rPr>
      </w:pPr>
      <w:r>
        <w:rPr>
          <w:rFonts w:hint="eastAsia" w:cs="宋体"/>
          <w:b/>
          <w:bCs/>
          <w:sz w:val="30"/>
          <w:szCs w:val="30"/>
          <w:highlight w:val="none"/>
          <w:lang w:val="en-US" w:eastAsia="zh-CN"/>
        </w:rPr>
        <w:t xml:space="preserve">2.5 </w:t>
      </w:r>
      <w:r>
        <w:rPr>
          <w:rFonts w:hint="eastAsia" w:ascii="宋体" w:hAnsi="宋体" w:eastAsia="宋体" w:cs="宋体"/>
          <w:b/>
          <w:bCs/>
          <w:sz w:val="30"/>
          <w:szCs w:val="30"/>
          <w:highlight w:val="none"/>
          <w:lang w:val="en-US" w:eastAsia="zh-CN"/>
        </w:rPr>
        <w:t>同类项目业绩情况一览表</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采购项目名称：</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项目编号：</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mc:AlternateContent>
          <mc:Choice Requires="wps">
            <w:drawing>
              <wp:anchor distT="0" distB="0" distL="114300" distR="114300" simplePos="0" relativeHeight="251667456" behindDoc="0" locked="0" layoutInCell="1" allowOverlap="1">
                <wp:simplePos x="0" y="0"/>
                <wp:positionH relativeFrom="page">
                  <wp:posOffset>622300</wp:posOffset>
                </wp:positionH>
                <wp:positionV relativeFrom="paragraph">
                  <wp:posOffset>113030</wp:posOffset>
                </wp:positionV>
                <wp:extent cx="6285230" cy="2620645"/>
                <wp:effectExtent l="0" t="0" r="0" b="0"/>
                <wp:wrapNone/>
                <wp:docPr id="17" name="文本框 386"/>
                <wp:cNvGraphicFramePr/>
                <a:graphic xmlns:a="http://schemas.openxmlformats.org/drawingml/2006/main">
                  <a:graphicData uri="http://schemas.microsoft.com/office/word/2010/wordprocessingShape">
                    <wps:wsp>
                      <wps:cNvSpPr txBox="1"/>
                      <wps:spPr>
                        <a:xfrm>
                          <a:off x="0" y="0"/>
                          <a:ext cx="6285230" cy="2620645"/>
                        </a:xfrm>
                        <a:prstGeom prst="rect">
                          <a:avLst/>
                        </a:prstGeom>
                        <a:noFill/>
                        <a:ln>
                          <a:noFill/>
                        </a:ln>
                      </wps:spPr>
                      <wps:txbx>
                        <w:txbxContent>
                          <w:tbl>
                            <w:tblPr>
                              <w:tblStyle w:val="19"/>
                              <w:tblW w:w="9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2"/>
                              <w:gridCol w:w="1878"/>
                              <w:gridCol w:w="2115"/>
                              <w:gridCol w:w="1755"/>
                              <w:gridCol w:w="1723"/>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3" w:hRule="atLeast"/>
                                <w:jc w:val="center"/>
                              </w:trPr>
                              <w:tc>
                                <w:tcPr>
                                  <w:tcW w:w="492" w:type="dxa"/>
                                  <w:shd w:val="clear" w:color="auto" w:fill="EDEBE0"/>
                                  <w:noWrap w:val="0"/>
                                  <w:vAlign w:val="top"/>
                                </w:tcPr>
                                <w:p>
                                  <w:pPr>
                                    <w:pStyle w:val="36"/>
                                    <w:spacing w:before="137"/>
                                    <w:ind w:left="170" w:right="10"/>
                                    <w:jc w:val="center"/>
                                    <w:rPr>
                                      <w:sz w:val="21"/>
                                    </w:rPr>
                                  </w:pPr>
                                  <w:r>
                                    <w:rPr>
                                      <w:sz w:val="21"/>
                                    </w:rPr>
                                    <w:t xml:space="preserve">序号 </w:t>
                                  </w:r>
                                </w:p>
                              </w:tc>
                              <w:tc>
                                <w:tcPr>
                                  <w:tcW w:w="1878" w:type="dxa"/>
                                  <w:shd w:val="clear" w:color="auto" w:fill="EDEBE0"/>
                                  <w:noWrap w:val="0"/>
                                  <w:vAlign w:val="top"/>
                                </w:tcPr>
                                <w:p>
                                  <w:pPr>
                                    <w:pStyle w:val="36"/>
                                    <w:spacing w:before="137"/>
                                    <w:ind w:left="366" w:right="228"/>
                                    <w:jc w:val="center"/>
                                    <w:rPr>
                                      <w:sz w:val="21"/>
                                    </w:rPr>
                                  </w:pPr>
                                  <w:r>
                                    <w:rPr>
                                      <w:sz w:val="21"/>
                                    </w:rPr>
                                    <w:t xml:space="preserve">采购单位名称 </w:t>
                                  </w:r>
                                </w:p>
                              </w:tc>
                              <w:tc>
                                <w:tcPr>
                                  <w:tcW w:w="2115" w:type="dxa"/>
                                  <w:shd w:val="clear" w:color="auto" w:fill="EDEBE0"/>
                                  <w:noWrap w:val="0"/>
                                  <w:vAlign w:val="top"/>
                                </w:tcPr>
                                <w:p>
                                  <w:pPr>
                                    <w:pStyle w:val="36"/>
                                    <w:spacing w:before="137"/>
                                    <w:ind w:left="456" w:right="319"/>
                                    <w:jc w:val="center"/>
                                    <w:rPr>
                                      <w:sz w:val="21"/>
                                    </w:rPr>
                                  </w:pPr>
                                  <w:r>
                                    <w:rPr>
                                      <w:sz w:val="21"/>
                                    </w:rPr>
                                    <w:t xml:space="preserve">采购项目名称 </w:t>
                                  </w:r>
                                </w:p>
                              </w:tc>
                              <w:tc>
                                <w:tcPr>
                                  <w:tcW w:w="1755" w:type="dxa"/>
                                  <w:shd w:val="clear" w:color="auto" w:fill="EDEBE0"/>
                                  <w:noWrap w:val="0"/>
                                  <w:vAlign w:val="top"/>
                                </w:tcPr>
                                <w:p>
                                  <w:pPr>
                                    <w:pStyle w:val="36"/>
                                    <w:spacing w:before="137"/>
                                    <w:ind w:left="492" w:right="353"/>
                                    <w:jc w:val="center"/>
                                    <w:rPr>
                                      <w:sz w:val="21"/>
                                    </w:rPr>
                                  </w:pPr>
                                  <w:r>
                                    <w:rPr>
                                      <w:sz w:val="21"/>
                                    </w:rPr>
                                    <w:t xml:space="preserve">合同总价 </w:t>
                                  </w:r>
                                </w:p>
                              </w:tc>
                              <w:tc>
                                <w:tcPr>
                                  <w:tcW w:w="1723" w:type="dxa"/>
                                  <w:shd w:val="clear" w:color="auto" w:fill="EDEBE0"/>
                                  <w:noWrap w:val="0"/>
                                  <w:vAlign w:val="top"/>
                                </w:tcPr>
                                <w:p>
                                  <w:pPr>
                                    <w:pStyle w:val="36"/>
                                    <w:spacing w:before="137"/>
                                    <w:ind w:left="490" w:right="355"/>
                                    <w:jc w:val="center"/>
                                    <w:rPr>
                                      <w:sz w:val="21"/>
                                    </w:rPr>
                                  </w:pPr>
                                  <w:r>
                                    <w:rPr>
                                      <w:sz w:val="21"/>
                                    </w:rPr>
                                    <w:t xml:space="preserve">签订日期 </w:t>
                                  </w:r>
                                </w:p>
                              </w:tc>
                              <w:tc>
                                <w:tcPr>
                                  <w:tcW w:w="1721" w:type="dxa"/>
                                  <w:shd w:val="clear" w:color="auto" w:fill="EDEBE0"/>
                                  <w:noWrap w:val="0"/>
                                  <w:vAlign w:val="top"/>
                                </w:tcPr>
                                <w:p>
                                  <w:pPr>
                                    <w:pStyle w:val="36"/>
                                    <w:ind w:left="118" w:right="73"/>
                                    <w:jc w:val="center"/>
                                    <w:rPr>
                                      <w:sz w:val="21"/>
                                    </w:rPr>
                                  </w:pPr>
                                  <w:r>
                                    <w:rPr>
                                      <w:sz w:val="21"/>
                                    </w:rPr>
                                    <w:t>单位联系人及电</w:t>
                                  </w:r>
                                </w:p>
                                <w:p>
                                  <w:pPr>
                                    <w:pStyle w:val="36"/>
                                    <w:spacing w:before="5" w:line="240" w:lineRule="exact"/>
                                    <w:ind w:left="219" w:right="73"/>
                                    <w:jc w:val="center"/>
                                    <w:rPr>
                                      <w:sz w:val="21"/>
                                    </w:rPr>
                                  </w:pPr>
                                  <w:r>
                                    <w:rPr>
                                      <w:sz w:val="21"/>
                                    </w:rPr>
                                    <w:t xml:space="preserve">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2" w:hRule="atLeast"/>
                                <w:jc w:val="center"/>
                              </w:trPr>
                              <w:tc>
                                <w:tcPr>
                                  <w:tcW w:w="492" w:type="dxa"/>
                                  <w:noWrap w:val="0"/>
                                  <w:vAlign w:val="top"/>
                                </w:tcPr>
                                <w:p>
                                  <w:pPr>
                                    <w:pStyle w:val="36"/>
                                    <w:spacing w:before="120"/>
                                    <w:ind w:left="122"/>
                                    <w:jc w:val="center"/>
                                    <w:rPr>
                                      <w:sz w:val="21"/>
                                    </w:rPr>
                                  </w:pPr>
                                  <w:r>
                                    <w:rPr>
                                      <w:w w:val="100"/>
                                      <w:sz w:val="21"/>
                                    </w:rPr>
                                    <w:t xml:space="preserve"> </w:t>
                                  </w:r>
                                </w:p>
                              </w:tc>
                              <w:tc>
                                <w:tcPr>
                                  <w:tcW w:w="1878" w:type="dxa"/>
                                  <w:noWrap w:val="0"/>
                                  <w:vAlign w:val="top"/>
                                </w:tcPr>
                                <w:p>
                                  <w:pPr>
                                    <w:pStyle w:val="36"/>
                                    <w:spacing w:before="120"/>
                                    <w:ind w:left="135"/>
                                    <w:jc w:val="center"/>
                                    <w:rPr>
                                      <w:sz w:val="21"/>
                                    </w:rPr>
                                  </w:pPr>
                                  <w:r>
                                    <w:rPr>
                                      <w:w w:val="100"/>
                                      <w:sz w:val="21"/>
                                    </w:rPr>
                                    <w:t xml:space="preserve"> </w:t>
                                  </w:r>
                                </w:p>
                              </w:tc>
                              <w:tc>
                                <w:tcPr>
                                  <w:tcW w:w="2115" w:type="dxa"/>
                                  <w:noWrap w:val="0"/>
                                  <w:vAlign w:val="top"/>
                                </w:tcPr>
                                <w:p>
                                  <w:pPr>
                                    <w:pStyle w:val="36"/>
                                    <w:spacing w:before="120"/>
                                    <w:ind w:left="139"/>
                                    <w:jc w:val="center"/>
                                    <w:rPr>
                                      <w:sz w:val="21"/>
                                    </w:rPr>
                                  </w:pPr>
                                  <w:r>
                                    <w:rPr>
                                      <w:w w:val="100"/>
                                      <w:sz w:val="21"/>
                                    </w:rPr>
                                    <w:t xml:space="preserve"> </w:t>
                                  </w:r>
                                </w:p>
                              </w:tc>
                              <w:tc>
                                <w:tcPr>
                                  <w:tcW w:w="1755" w:type="dxa"/>
                                  <w:noWrap w:val="0"/>
                                  <w:vAlign w:val="top"/>
                                </w:tcPr>
                                <w:p>
                                  <w:pPr>
                                    <w:pStyle w:val="36"/>
                                    <w:spacing w:before="120"/>
                                    <w:ind w:left="139"/>
                                    <w:jc w:val="center"/>
                                    <w:rPr>
                                      <w:sz w:val="21"/>
                                    </w:rPr>
                                  </w:pPr>
                                  <w:r>
                                    <w:rPr>
                                      <w:w w:val="100"/>
                                      <w:sz w:val="21"/>
                                    </w:rPr>
                                    <w:t xml:space="preserve"> </w:t>
                                  </w:r>
                                </w:p>
                              </w:tc>
                              <w:tc>
                                <w:tcPr>
                                  <w:tcW w:w="1723" w:type="dxa"/>
                                  <w:noWrap w:val="0"/>
                                  <w:vAlign w:val="top"/>
                                </w:tcPr>
                                <w:p>
                                  <w:pPr>
                                    <w:pStyle w:val="36"/>
                                    <w:spacing w:before="120"/>
                                    <w:ind w:left="135"/>
                                    <w:jc w:val="center"/>
                                    <w:rPr>
                                      <w:sz w:val="21"/>
                                    </w:rPr>
                                  </w:pPr>
                                  <w:r>
                                    <w:rPr>
                                      <w:w w:val="100"/>
                                      <w:sz w:val="21"/>
                                    </w:rPr>
                                    <w:t xml:space="preserve"> </w:t>
                                  </w:r>
                                </w:p>
                              </w:tc>
                              <w:tc>
                                <w:tcPr>
                                  <w:tcW w:w="1721" w:type="dxa"/>
                                  <w:noWrap w:val="0"/>
                                  <w:vAlign w:val="top"/>
                                </w:tcPr>
                                <w:p>
                                  <w:pPr>
                                    <w:pStyle w:val="36"/>
                                    <w:spacing w:before="120"/>
                                    <w:ind w:right="722"/>
                                    <w:jc w:val="right"/>
                                    <w:rPr>
                                      <w:sz w:val="21"/>
                                    </w:rPr>
                                  </w:pPr>
                                  <w:r>
                                    <w:rPr>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492" w:type="dxa"/>
                                  <w:noWrap w:val="0"/>
                                  <w:vAlign w:val="top"/>
                                </w:tcPr>
                                <w:p>
                                  <w:pPr>
                                    <w:pStyle w:val="36"/>
                                    <w:spacing w:before="109"/>
                                    <w:ind w:left="122"/>
                                    <w:jc w:val="center"/>
                                    <w:rPr>
                                      <w:sz w:val="21"/>
                                    </w:rPr>
                                  </w:pPr>
                                  <w:r>
                                    <w:rPr>
                                      <w:w w:val="100"/>
                                      <w:sz w:val="21"/>
                                    </w:rPr>
                                    <w:t xml:space="preserve"> </w:t>
                                  </w:r>
                                </w:p>
                              </w:tc>
                              <w:tc>
                                <w:tcPr>
                                  <w:tcW w:w="1878" w:type="dxa"/>
                                  <w:noWrap w:val="0"/>
                                  <w:vAlign w:val="top"/>
                                </w:tcPr>
                                <w:p>
                                  <w:pPr>
                                    <w:pStyle w:val="36"/>
                                    <w:spacing w:before="109"/>
                                    <w:ind w:left="135"/>
                                    <w:jc w:val="center"/>
                                    <w:rPr>
                                      <w:sz w:val="21"/>
                                    </w:rPr>
                                  </w:pPr>
                                  <w:r>
                                    <w:rPr>
                                      <w:w w:val="100"/>
                                      <w:sz w:val="21"/>
                                    </w:rPr>
                                    <w:t xml:space="preserve"> </w:t>
                                  </w:r>
                                </w:p>
                              </w:tc>
                              <w:tc>
                                <w:tcPr>
                                  <w:tcW w:w="2115" w:type="dxa"/>
                                  <w:noWrap w:val="0"/>
                                  <w:vAlign w:val="top"/>
                                </w:tcPr>
                                <w:p>
                                  <w:pPr>
                                    <w:pStyle w:val="36"/>
                                    <w:spacing w:before="109"/>
                                    <w:ind w:left="139"/>
                                    <w:jc w:val="center"/>
                                    <w:rPr>
                                      <w:sz w:val="21"/>
                                    </w:rPr>
                                  </w:pPr>
                                  <w:r>
                                    <w:rPr>
                                      <w:w w:val="100"/>
                                      <w:sz w:val="21"/>
                                    </w:rPr>
                                    <w:t xml:space="preserve"> </w:t>
                                  </w:r>
                                </w:p>
                              </w:tc>
                              <w:tc>
                                <w:tcPr>
                                  <w:tcW w:w="1755" w:type="dxa"/>
                                  <w:noWrap w:val="0"/>
                                  <w:vAlign w:val="top"/>
                                </w:tcPr>
                                <w:p>
                                  <w:pPr>
                                    <w:pStyle w:val="36"/>
                                    <w:spacing w:before="109"/>
                                    <w:ind w:left="139"/>
                                    <w:jc w:val="center"/>
                                    <w:rPr>
                                      <w:sz w:val="21"/>
                                    </w:rPr>
                                  </w:pPr>
                                  <w:r>
                                    <w:rPr>
                                      <w:w w:val="100"/>
                                      <w:sz w:val="21"/>
                                    </w:rPr>
                                    <w:t xml:space="preserve"> </w:t>
                                  </w:r>
                                </w:p>
                              </w:tc>
                              <w:tc>
                                <w:tcPr>
                                  <w:tcW w:w="1723" w:type="dxa"/>
                                  <w:noWrap w:val="0"/>
                                  <w:vAlign w:val="top"/>
                                </w:tcPr>
                                <w:p>
                                  <w:pPr>
                                    <w:pStyle w:val="36"/>
                                    <w:spacing w:before="109"/>
                                    <w:ind w:left="135"/>
                                    <w:jc w:val="center"/>
                                    <w:rPr>
                                      <w:sz w:val="21"/>
                                    </w:rPr>
                                  </w:pPr>
                                  <w:r>
                                    <w:rPr>
                                      <w:w w:val="100"/>
                                      <w:sz w:val="21"/>
                                    </w:rPr>
                                    <w:t xml:space="preserve"> </w:t>
                                  </w:r>
                                </w:p>
                              </w:tc>
                              <w:tc>
                                <w:tcPr>
                                  <w:tcW w:w="1721" w:type="dxa"/>
                                  <w:noWrap w:val="0"/>
                                  <w:vAlign w:val="top"/>
                                </w:tcPr>
                                <w:p>
                                  <w:pPr>
                                    <w:pStyle w:val="36"/>
                                    <w:spacing w:before="109"/>
                                    <w:ind w:right="722"/>
                                    <w:jc w:val="right"/>
                                    <w:rPr>
                                      <w:sz w:val="21"/>
                                    </w:rPr>
                                  </w:pPr>
                                  <w:r>
                                    <w:rPr>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492" w:type="dxa"/>
                                  <w:noWrap w:val="0"/>
                                  <w:vAlign w:val="top"/>
                                </w:tcPr>
                                <w:p>
                                  <w:pPr>
                                    <w:pStyle w:val="36"/>
                                    <w:spacing w:before="111"/>
                                    <w:ind w:left="122"/>
                                    <w:jc w:val="center"/>
                                    <w:rPr>
                                      <w:sz w:val="21"/>
                                    </w:rPr>
                                  </w:pPr>
                                  <w:r>
                                    <w:rPr>
                                      <w:w w:val="100"/>
                                      <w:sz w:val="21"/>
                                    </w:rPr>
                                    <w:t xml:space="preserve"> </w:t>
                                  </w:r>
                                </w:p>
                              </w:tc>
                              <w:tc>
                                <w:tcPr>
                                  <w:tcW w:w="1878" w:type="dxa"/>
                                  <w:noWrap w:val="0"/>
                                  <w:vAlign w:val="top"/>
                                </w:tcPr>
                                <w:p>
                                  <w:pPr>
                                    <w:pStyle w:val="36"/>
                                    <w:spacing w:before="111"/>
                                    <w:ind w:left="135"/>
                                    <w:jc w:val="center"/>
                                    <w:rPr>
                                      <w:sz w:val="21"/>
                                    </w:rPr>
                                  </w:pPr>
                                  <w:r>
                                    <w:rPr>
                                      <w:w w:val="100"/>
                                      <w:sz w:val="21"/>
                                    </w:rPr>
                                    <w:t xml:space="preserve"> </w:t>
                                  </w:r>
                                </w:p>
                              </w:tc>
                              <w:tc>
                                <w:tcPr>
                                  <w:tcW w:w="2115" w:type="dxa"/>
                                  <w:noWrap w:val="0"/>
                                  <w:vAlign w:val="top"/>
                                </w:tcPr>
                                <w:p>
                                  <w:pPr>
                                    <w:pStyle w:val="36"/>
                                    <w:spacing w:before="111"/>
                                    <w:ind w:left="139"/>
                                    <w:jc w:val="center"/>
                                    <w:rPr>
                                      <w:sz w:val="21"/>
                                    </w:rPr>
                                  </w:pPr>
                                  <w:r>
                                    <w:rPr>
                                      <w:w w:val="100"/>
                                      <w:sz w:val="21"/>
                                    </w:rPr>
                                    <w:t xml:space="preserve"> </w:t>
                                  </w:r>
                                </w:p>
                              </w:tc>
                              <w:tc>
                                <w:tcPr>
                                  <w:tcW w:w="1755" w:type="dxa"/>
                                  <w:noWrap w:val="0"/>
                                  <w:vAlign w:val="top"/>
                                </w:tcPr>
                                <w:p>
                                  <w:pPr>
                                    <w:pStyle w:val="36"/>
                                    <w:spacing w:before="111"/>
                                    <w:ind w:left="139"/>
                                    <w:jc w:val="center"/>
                                    <w:rPr>
                                      <w:sz w:val="21"/>
                                    </w:rPr>
                                  </w:pPr>
                                  <w:r>
                                    <w:rPr>
                                      <w:w w:val="100"/>
                                      <w:sz w:val="21"/>
                                    </w:rPr>
                                    <w:t xml:space="preserve"> </w:t>
                                  </w:r>
                                </w:p>
                              </w:tc>
                              <w:tc>
                                <w:tcPr>
                                  <w:tcW w:w="1723" w:type="dxa"/>
                                  <w:noWrap w:val="0"/>
                                  <w:vAlign w:val="top"/>
                                </w:tcPr>
                                <w:p>
                                  <w:pPr>
                                    <w:pStyle w:val="36"/>
                                    <w:spacing w:before="111"/>
                                    <w:ind w:left="135"/>
                                    <w:jc w:val="center"/>
                                    <w:rPr>
                                      <w:sz w:val="21"/>
                                    </w:rPr>
                                  </w:pPr>
                                  <w:r>
                                    <w:rPr>
                                      <w:w w:val="100"/>
                                      <w:sz w:val="21"/>
                                    </w:rPr>
                                    <w:t xml:space="preserve"> </w:t>
                                  </w:r>
                                </w:p>
                              </w:tc>
                              <w:tc>
                                <w:tcPr>
                                  <w:tcW w:w="1721" w:type="dxa"/>
                                  <w:noWrap w:val="0"/>
                                  <w:vAlign w:val="top"/>
                                </w:tcPr>
                                <w:p>
                                  <w:pPr>
                                    <w:pStyle w:val="36"/>
                                    <w:spacing w:before="111"/>
                                    <w:ind w:right="722"/>
                                    <w:jc w:val="right"/>
                                    <w:rPr>
                                      <w:sz w:val="21"/>
                                    </w:rPr>
                                  </w:pPr>
                                  <w:r>
                                    <w:rPr>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jc w:val="center"/>
                              </w:trPr>
                              <w:tc>
                                <w:tcPr>
                                  <w:tcW w:w="492" w:type="dxa"/>
                                  <w:noWrap w:val="0"/>
                                  <w:vAlign w:val="top"/>
                                </w:tcPr>
                                <w:p>
                                  <w:pPr>
                                    <w:pStyle w:val="36"/>
                                    <w:spacing w:before="109"/>
                                    <w:ind w:left="122"/>
                                    <w:jc w:val="center"/>
                                    <w:rPr>
                                      <w:sz w:val="21"/>
                                    </w:rPr>
                                  </w:pPr>
                                  <w:r>
                                    <w:rPr>
                                      <w:w w:val="100"/>
                                      <w:sz w:val="21"/>
                                    </w:rPr>
                                    <w:t xml:space="preserve"> </w:t>
                                  </w:r>
                                </w:p>
                              </w:tc>
                              <w:tc>
                                <w:tcPr>
                                  <w:tcW w:w="1878" w:type="dxa"/>
                                  <w:noWrap w:val="0"/>
                                  <w:vAlign w:val="top"/>
                                </w:tcPr>
                                <w:p>
                                  <w:pPr>
                                    <w:pStyle w:val="36"/>
                                    <w:spacing w:before="109"/>
                                    <w:ind w:left="135"/>
                                    <w:jc w:val="center"/>
                                    <w:rPr>
                                      <w:sz w:val="21"/>
                                    </w:rPr>
                                  </w:pPr>
                                  <w:r>
                                    <w:rPr>
                                      <w:w w:val="100"/>
                                      <w:sz w:val="21"/>
                                    </w:rPr>
                                    <w:t xml:space="preserve"> </w:t>
                                  </w:r>
                                </w:p>
                              </w:tc>
                              <w:tc>
                                <w:tcPr>
                                  <w:tcW w:w="2115" w:type="dxa"/>
                                  <w:noWrap w:val="0"/>
                                  <w:vAlign w:val="top"/>
                                </w:tcPr>
                                <w:p>
                                  <w:pPr>
                                    <w:pStyle w:val="36"/>
                                    <w:spacing w:before="109"/>
                                    <w:ind w:left="139"/>
                                    <w:jc w:val="center"/>
                                    <w:rPr>
                                      <w:sz w:val="21"/>
                                    </w:rPr>
                                  </w:pPr>
                                  <w:r>
                                    <w:rPr>
                                      <w:w w:val="100"/>
                                      <w:sz w:val="21"/>
                                    </w:rPr>
                                    <w:t xml:space="preserve"> </w:t>
                                  </w:r>
                                </w:p>
                              </w:tc>
                              <w:tc>
                                <w:tcPr>
                                  <w:tcW w:w="1755" w:type="dxa"/>
                                  <w:noWrap w:val="0"/>
                                  <w:vAlign w:val="top"/>
                                </w:tcPr>
                                <w:p>
                                  <w:pPr>
                                    <w:pStyle w:val="36"/>
                                    <w:spacing w:before="109"/>
                                    <w:ind w:left="139"/>
                                    <w:jc w:val="center"/>
                                    <w:rPr>
                                      <w:sz w:val="21"/>
                                    </w:rPr>
                                  </w:pPr>
                                  <w:r>
                                    <w:rPr>
                                      <w:w w:val="100"/>
                                      <w:sz w:val="21"/>
                                    </w:rPr>
                                    <w:t xml:space="preserve"> </w:t>
                                  </w:r>
                                </w:p>
                              </w:tc>
                              <w:tc>
                                <w:tcPr>
                                  <w:tcW w:w="1723" w:type="dxa"/>
                                  <w:noWrap w:val="0"/>
                                  <w:vAlign w:val="top"/>
                                </w:tcPr>
                                <w:p>
                                  <w:pPr>
                                    <w:pStyle w:val="36"/>
                                    <w:spacing w:before="109"/>
                                    <w:ind w:left="135"/>
                                    <w:jc w:val="center"/>
                                    <w:rPr>
                                      <w:sz w:val="21"/>
                                    </w:rPr>
                                  </w:pPr>
                                  <w:r>
                                    <w:rPr>
                                      <w:w w:val="100"/>
                                      <w:sz w:val="21"/>
                                    </w:rPr>
                                    <w:t xml:space="preserve"> </w:t>
                                  </w:r>
                                </w:p>
                              </w:tc>
                              <w:tc>
                                <w:tcPr>
                                  <w:tcW w:w="1721" w:type="dxa"/>
                                  <w:noWrap w:val="0"/>
                                  <w:vAlign w:val="top"/>
                                </w:tcPr>
                                <w:p>
                                  <w:pPr>
                                    <w:pStyle w:val="36"/>
                                    <w:spacing w:before="109"/>
                                    <w:ind w:right="722"/>
                                    <w:jc w:val="right"/>
                                    <w:rPr>
                                      <w:sz w:val="21"/>
                                    </w:rPr>
                                  </w:pPr>
                                  <w:r>
                                    <w:rPr>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492" w:type="dxa"/>
                                  <w:noWrap w:val="0"/>
                                  <w:vAlign w:val="top"/>
                                </w:tcPr>
                                <w:p>
                                  <w:pPr>
                                    <w:pStyle w:val="36"/>
                                    <w:spacing w:before="109"/>
                                    <w:ind w:left="122"/>
                                    <w:jc w:val="center"/>
                                    <w:rPr>
                                      <w:sz w:val="21"/>
                                    </w:rPr>
                                  </w:pPr>
                                  <w:r>
                                    <w:rPr>
                                      <w:w w:val="100"/>
                                      <w:sz w:val="21"/>
                                    </w:rPr>
                                    <w:t xml:space="preserve"> </w:t>
                                  </w:r>
                                </w:p>
                              </w:tc>
                              <w:tc>
                                <w:tcPr>
                                  <w:tcW w:w="1878" w:type="dxa"/>
                                  <w:noWrap w:val="0"/>
                                  <w:vAlign w:val="top"/>
                                </w:tcPr>
                                <w:p>
                                  <w:pPr>
                                    <w:pStyle w:val="36"/>
                                    <w:spacing w:before="109"/>
                                    <w:ind w:left="135"/>
                                    <w:jc w:val="center"/>
                                    <w:rPr>
                                      <w:sz w:val="21"/>
                                    </w:rPr>
                                  </w:pPr>
                                  <w:r>
                                    <w:rPr>
                                      <w:w w:val="100"/>
                                      <w:sz w:val="21"/>
                                    </w:rPr>
                                    <w:t xml:space="preserve"> </w:t>
                                  </w:r>
                                </w:p>
                              </w:tc>
                              <w:tc>
                                <w:tcPr>
                                  <w:tcW w:w="2115" w:type="dxa"/>
                                  <w:noWrap w:val="0"/>
                                  <w:vAlign w:val="top"/>
                                </w:tcPr>
                                <w:p>
                                  <w:pPr>
                                    <w:pStyle w:val="36"/>
                                    <w:spacing w:before="109"/>
                                    <w:ind w:left="139"/>
                                    <w:jc w:val="center"/>
                                    <w:rPr>
                                      <w:sz w:val="21"/>
                                    </w:rPr>
                                  </w:pPr>
                                  <w:r>
                                    <w:rPr>
                                      <w:w w:val="100"/>
                                      <w:sz w:val="21"/>
                                    </w:rPr>
                                    <w:t xml:space="preserve"> </w:t>
                                  </w:r>
                                </w:p>
                              </w:tc>
                              <w:tc>
                                <w:tcPr>
                                  <w:tcW w:w="1755" w:type="dxa"/>
                                  <w:noWrap w:val="0"/>
                                  <w:vAlign w:val="top"/>
                                </w:tcPr>
                                <w:p>
                                  <w:pPr>
                                    <w:pStyle w:val="36"/>
                                    <w:spacing w:before="109"/>
                                    <w:ind w:left="139"/>
                                    <w:jc w:val="center"/>
                                    <w:rPr>
                                      <w:sz w:val="21"/>
                                    </w:rPr>
                                  </w:pPr>
                                  <w:r>
                                    <w:rPr>
                                      <w:w w:val="100"/>
                                      <w:sz w:val="21"/>
                                    </w:rPr>
                                    <w:t xml:space="preserve"> </w:t>
                                  </w:r>
                                </w:p>
                              </w:tc>
                              <w:tc>
                                <w:tcPr>
                                  <w:tcW w:w="1723" w:type="dxa"/>
                                  <w:noWrap w:val="0"/>
                                  <w:vAlign w:val="top"/>
                                </w:tcPr>
                                <w:p>
                                  <w:pPr>
                                    <w:pStyle w:val="36"/>
                                    <w:spacing w:before="109"/>
                                    <w:ind w:left="135"/>
                                    <w:jc w:val="center"/>
                                    <w:rPr>
                                      <w:sz w:val="21"/>
                                    </w:rPr>
                                  </w:pPr>
                                  <w:r>
                                    <w:rPr>
                                      <w:w w:val="100"/>
                                      <w:sz w:val="21"/>
                                    </w:rPr>
                                    <w:t xml:space="preserve"> </w:t>
                                  </w:r>
                                </w:p>
                              </w:tc>
                              <w:tc>
                                <w:tcPr>
                                  <w:tcW w:w="1721" w:type="dxa"/>
                                  <w:noWrap w:val="0"/>
                                  <w:vAlign w:val="top"/>
                                </w:tcPr>
                                <w:p>
                                  <w:pPr>
                                    <w:pStyle w:val="36"/>
                                    <w:spacing w:before="109"/>
                                    <w:ind w:right="722"/>
                                    <w:jc w:val="right"/>
                                    <w:rPr>
                                      <w:sz w:val="21"/>
                                    </w:rPr>
                                  </w:pPr>
                                  <w:r>
                                    <w:rPr>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492" w:type="dxa"/>
                                  <w:noWrap w:val="0"/>
                                  <w:vAlign w:val="top"/>
                                </w:tcPr>
                                <w:p>
                                  <w:pPr>
                                    <w:pStyle w:val="36"/>
                                    <w:spacing w:before="109"/>
                                    <w:ind w:left="122"/>
                                    <w:jc w:val="center"/>
                                    <w:rPr>
                                      <w:sz w:val="21"/>
                                    </w:rPr>
                                  </w:pPr>
                                  <w:r>
                                    <w:rPr>
                                      <w:w w:val="100"/>
                                      <w:sz w:val="21"/>
                                    </w:rPr>
                                    <w:t xml:space="preserve"> </w:t>
                                  </w:r>
                                </w:p>
                              </w:tc>
                              <w:tc>
                                <w:tcPr>
                                  <w:tcW w:w="1878" w:type="dxa"/>
                                  <w:noWrap w:val="0"/>
                                  <w:vAlign w:val="top"/>
                                </w:tcPr>
                                <w:p>
                                  <w:pPr>
                                    <w:pStyle w:val="36"/>
                                    <w:spacing w:before="109"/>
                                    <w:ind w:left="135"/>
                                    <w:jc w:val="center"/>
                                    <w:rPr>
                                      <w:sz w:val="21"/>
                                    </w:rPr>
                                  </w:pPr>
                                  <w:r>
                                    <w:rPr>
                                      <w:w w:val="100"/>
                                      <w:sz w:val="21"/>
                                    </w:rPr>
                                    <w:t xml:space="preserve"> </w:t>
                                  </w:r>
                                </w:p>
                              </w:tc>
                              <w:tc>
                                <w:tcPr>
                                  <w:tcW w:w="2115" w:type="dxa"/>
                                  <w:noWrap w:val="0"/>
                                  <w:vAlign w:val="top"/>
                                </w:tcPr>
                                <w:p>
                                  <w:pPr>
                                    <w:pStyle w:val="36"/>
                                    <w:spacing w:before="109"/>
                                    <w:ind w:left="139"/>
                                    <w:jc w:val="center"/>
                                    <w:rPr>
                                      <w:sz w:val="21"/>
                                    </w:rPr>
                                  </w:pPr>
                                  <w:r>
                                    <w:rPr>
                                      <w:w w:val="100"/>
                                      <w:sz w:val="21"/>
                                    </w:rPr>
                                    <w:t xml:space="preserve"> </w:t>
                                  </w:r>
                                </w:p>
                              </w:tc>
                              <w:tc>
                                <w:tcPr>
                                  <w:tcW w:w="1755" w:type="dxa"/>
                                  <w:noWrap w:val="0"/>
                                  <w:vAlign w:val="top"/>
                                </w:tcPr>
                                <w:p>
                                  <w:pPr>
                                    <w:pStyle w:val="36"/>
                                    <w:spacing w:before="109"/>
                                    <w:ind w:left="139"/>
                                    <w:jc w:val="center"/>
                                    <w:rPr>
                                      <w:sz w:val="21"/>
                                    </w:rPr>
                                  </w:pPr>
                                  <w:r>
                                    <w:rPr>
                                      <w:w w:val="100"/>
                                      <w:sz w:val="21"/>
                                    </w:rPr>
                                    <w:t xml:space="preserve"> </w:t>
                                  </w:r>
                                </w:p>
                              </w:tc>
                              <w:tc>
                                <w:tcPr>
                                  <w:tcW w:w="1723" w:type="dxa"/>
                                  <w:noWrap w:val="0"/>
                                  <w:vAlign w:val="top"/>
                                </w:tcPr>
                                <w:p>
                                  <w:pPr>
                                    <w:pStyle w:val="36"/>
                                    <w:spacing w:before="109"/>
                                    <w:ind w:left="135"/>
                                    <w:jc w:val="center"/>
                                    <w:rPr>
                                      <w:sz w:val="21"/>
                                    </w:rPr>
                                  </w:pPr>
                                  <w:r>
                                    <w:rPr>
                                      <w:w w:val="100"/>
                                      <w:sz w:val="21"/>
                                    </w:rPr>
                                    <w:t xml:space="preserve"> </w:t>
                                  </w:r>
                                </w:p>
                              </w:tc>
                              <w:tc>
                                <w:tcPr>
                                  <w:tcW w:w="1721" w:type="dxa"/>
                                  <w:noWrap w:val="0"/>
                                  <w:vAlign w:val="top"/>
                                </w:tcPr>
                                <w:p>
                                  <w:pPr>
                                    <w:pStyle w:val="36"/>
                                    <w:spacing w:before="109"/>
                                    <w:ind w:right="722"/>
                                    <w:jc w:val="right"/>
                                    <w:rPr>
                                      <w:sz w:val="21"/>
                                    </w:rPr>
                                  </w:pPr>
                                  <w:r>
                                    <w:rPr>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492" w:type="dxa"/>
                                  <w:noWrap w:val="0"/>
                                  <w:vAlign w:val="top"/>
                                </w:tcPr>
                                <w:p>
                                  <w:pPr>
                                    <w:pStyle w:val="36"/>
                                    <w:spacing w:before="109"/>
                                    <w:ind w:left="122"/>
                                    <w:jc w:val="center"/>
                                    <w:rPr>
                                      <w:sz w:val="21"/>
                                    </w:rPr>
                                  </w:pPr>
                                  <w:r>
                                    <w:rPr>
                                      <w:w w:val="100"/>
                                      <w:sz w:val="21"/>
                                    </w:rPr>
                                    <w:t xml:space="preserve"> </w:t>
                                  </w:r>
                                </w:p>
                              </w:tc>
                              <w:tc>
                                <w:tcPr>
                                  <w:tcW w:w="1878" w:type="dxa"/>
                                  <w:noWrap w:val="0"/>
                                  <w:vAlign w:val="top"/>
                                </w:tcPr>
                                <w:p>
                                  <w:pPr>
                                    <w:pStyle w:val="36"/>
                                    <w:spacing w:before="109"/>
                                    <w:ind w:left="135"/>
                                    <w:jc w:val="center"/>
                                    <w:rPr>
                                      <w:sz w:val="21"/>
                                    </w:rPr>
                                  </w:pPr>
                                  <w:r>
                                    <w:rPr>
                                      <w:w w:val="100"/>
                                      <w:sz w:val="21"/>
                                    </w:rPr>
                                    <w:t xml:space="preserve"> </w:t>
                                  </w:r>
                                </w:p>
                              </w:tc>
                              <w:tc>
                                <w:tcPr>
                                  <w:tcW w:w="2115" w:type="dxa"/>
                                  <w:noWrap w:val="0"/>
                                  <w:vAlign w:val="top"/>
                                </w:tcPr>
                                <w:p>
                                  <w:pPr>
                                    <w:pStyle w:val="36"/>
                                    <w:spacing w:before="109"/>
                                    <w:ind w:left="139"/>
                                    <w:jc w:val="center"/>
                                    <w:rPr>
                                      <w:sz w:val="21"/>
                                    </w:rPr>
                                  </w:pPr>
                                  <w:r>
                                    <w:rPr>
                                      <w:w w:val="100"/>
                                      <w:sz w:val="21"/>
                                    </w:rPr>
                                    <w:t xml:space="preserve"> </w:t>
                                  </w:r>
                                </w:p>
                              </w:tc>
                              <w:tc>
                                <w:tcPr>
                                  <w:tcW w:w="1755" w:type="dxa"/>
                                  <w:noWrap w:val="0"/>
                                  <w:vAlign w:val="top"/>
                                </w:tcPr>
                                <w:p>
                                  <w:pPr>
                                    <w:pStyle w:val="36"/>
                                    <w:spacing w:before="109"/>
                                    <w:ind w:left="139"/>
                                    <w:jc w:val="center"/>
                                    <w:rPr>
                                      <w:sz w:val="21"/>
                                    </w:rPr>
                                  </w:pPr>
                                  <w:r>
                                    <w:rPr>
                                      <w:w w:val="100"/>
                                      <w:sz w:val="21"/>
                                    </w:rPr>
                                    <w:t xml:space="preserve"> </w:t>
                                  </w:r>
                                </w:p>
                              </w:tc>
                              <w:tc>
                                <w:tcPr>
                                  <w:tcW w:w="1723" w:type="dxa"/>
                                  <w:noWrap w:val="0"/>
                                  <w:vAlign w:val="top"/>
                                </w:tcPr>
                                <w:p>
                                  <w:pPr>
                                    <w:pStyle w:val="36"/>
                                    <w:spacing w:before="109"/>
                                    <w:ind w:left="135"/>
                                    <w:jc w:val="center"/>
                                    <w:rPr>
                                      <w:sz w:val="21"/>
                                    </w:rPr>
                                  </w:pPr>
                                  <w:r>
                                    <w:rPr>
                                      <w:w w:val="100"/>
                                      <w:sz w:val="21"/>
                                    </w:rPr>
                                    <w:t xml:space="preserve"> </w:t>
                                  </w:r>
                                </w:p>
                              </w:tc>
                              <w:tc>
                                <w:tcPr>
                                  <w:tcW w:w="1721" w:type="dxa"/>
                                  <w:noWrap w:val="0"/>
                                  <w:vAlign w:val="top"/>
                                </w:tcPr>
                                <w:p>
                                  <w:pPr>
                                    <w:pStyle w:val="36"/>
                                    <w:spacing w:before="109"/>
                                    <w:ind w:right="722"/>
                                    <w:jc w:val="right"/>
                                    <w:rPr>
                                      <w:sz w:val="21"/>
                                    </w:rPr>
                                  </w:pPr>
                                  <w:r>
                                    <w:rPr>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492" w:type="dxa"/>
                                  <w:noWrap w:val="0"/>
                                  <w:vAlign w:val="top"/>
                                </w:tcPr>
                                <w:p>
                                  <w:pPr>
                                    <w:pStyle w:val="36"/>
                                    <w:spacing w:before="109" w:line="269" w:lineRule="exact"/>
                                    <w:ind w:left="122"/>
                                    <w:jc w:val="center"/>
                                    <w:rPr>
                                      <w:sz w:val="21"/>
                                    </w:rPr>
                                  </w:pPr>
                                  <w:r>
                                    <w:rPr>
                                      <w:w w:val="100"/>
                                      <w:sz w:val="21"/>
                                    </w:rPr>
                                    <w:t xml:space="preserve"> </w:t>
                                  </w:r>
                                </w:p>
                              </w:tc>
                              <w:tc>
                                <w:tcPr>
                                  <w:tcW w:w="1878" w:type="dxa"/>
                                  <w:noWrap w:val="0"/>
                                  <w:vAlign w:val="top"/>
                                </w:tcPr>
                                <w:p>
                                  <w:pPr>
                                    <w:pStyle w:val="36"/>
                                    <w:spacing w:before="109" w:line="269" w:lineRule="exact"/>
                                    <w:ind w:left="135"/>
                                    <w:jc w:val="center"/>
                                    <w:rPr>
                                      <w:sz w:val="21"/>
                                    </w:rPr>
                                  </w:pPr>
                                  <w:r>
                                    <w:rPr>
                                      <w:w w:val="100"/>
                                      <w:sz w:val="21"/>
                                    </w:rPr>
                                    <w:t xml:space="preserve"> </w:t>
                                  </w:r>
                                </w:p>
                              </w:tc>
                              <w:tc>
                                <w:tcPr>
                                  <w:tcW w:w="2115" w:type="dxa"/>
                                  <w:noWrap w:val="0"/>
                                  <w:vAlign w:val="top"/>
                                </w:tcPr>
                                <w:p>
                                  <w:pPr>
                                    <w:pStyle w:val="36"/>
                                    <w:spacing w:before="109" w:line="269" w:lineRule="exact"/>
                                    <w:ind w:left="139"/>
                                    <w:jc w:val="center"/>
                                    <w:rPr>
                                      <w:sz w:val="21"/>
                                    </w:rPr>
                                  </w:pPr>
                                  <w:r>
                                    <w:rPr>
                                      <w:w w:val="100"/>
                                      <w:sz w:val="21"/>
                                    </w:rPr>
                                    <w:t xml:space="preserve"> </w:t>
                                  </w:r>
                                </w:p>
                              </w:tc>
                              <w:tc>
                                <w:tcPr>
                                  <w:tcW w:w="1755" w:type="dxa"/>
                                  <w:noWrap w:val="0"/>
                                  <w:vAlign w:val="top"/>
                                </w:tcPr>
                                <w:p>
                                  <w:pPr>
                                    <w:pStyle w:val="36"/>
                                    <w:spacing w:before="109" w:line="269" w:lineRule="exact"/>
                                    <w:ind w:left="139"/>
                                    <w:jc w:val="center"/>
                                    <w:rPr>
                                      <w:sz w:val="21"/>
                                    </w:rPr>
                                  </w:pPr>
                                  <w:r>
                                    <w:rPr>
                                      <w:w w:val="100"/>
                                      <w:sz w:val="21"/>
                                    </w:rPr>
                                    <w:t xml:space="preserve"> </w:t>
                                  </w:r>
                                </w:p>
                              </w:tc>
                              <w:tc>
                                <w:tcPr>
                                  <w:tcW w:w="1723" w:type="dxa"/>
                                  <w:noWrap w:val="0"/>
                                  <w:vAlign w:val="top"/>
                                </w:tcPr>
                                <w:p>
                                  <w:pPr>
                                    <w:pStyle w:val="36"/>
                                    <w:spacing w:before="109" w:line="269" w:lineRule="exact"/>
                                    <w:ind w:left="135"/>
                                    <w:jc w:val="center"/>
                                    <w:rPr>
                                      <w:sz w:val="21"/>
                                    </w:rPr>
                                  </w:pPr>
                                  <w:r>
                                    <w:rPr>
                                      <w:w w:val="100"/>
                                      <w:sz w:val="21"/>
                                    </w:rPr>
                                    <w:t xml:space="preserve"> </w:t>
                                  </w:r>
                                </w:p>
                              </w:tc>
                              <w:tc>
                                <w:tcPr>
                                  <w:tcW w:w="1721" w:type="dxa"/>
                                  <w:noWrap w:val="0"/>
                                  <w:vAlign w:val="top"/>
                                </w:tcPr>
                                <w:p>
                                  <w:pPr>
                                    <w:pStyle w:val="36"/>
                                    <w:spacing w:before="109" w:line="269" w:lineRule="exact"/>
                                    <w:ind w:right="722"/>
                                    <w:jc w:val="right"/>
                                    <w:rPr>
                                      <w:sz w:val="21"/>
                                    </w:rPr>
                                  </w:pPr>
                                  <w:r>
                                    <w:rPr>
                                      <w:w w:val="100"/>
                                      <w:sz w:val="21"/>
                                    </w:rPr>
                                    <w:t xml:space="preserve"> </w:t>
                                  </w:r>
                                </w:p>
                              </w:tc>
                            </w:tr>
                          </w:tbl>
                          <w:p>
                            <w:pPr>
                              <w:pStyle w:val="3"/>
                            </w:pPr>
                          </w:p>
                        </w:txbxContent>
                      </wps:txbx>
                      <wps:bodyPr wrap="square" lIns="0" tIns="0" rIns="0" bIns="0" upright="1"/>
                    </wps:wsp>
                  </a:graphicData>
                </a:graphic>
              </wp:anchor>
            </w:drawing>
          </mc:Choice>
          <mc:Fallback>
            <w:pict>
              <v:shape id="文本框 386" o:spid="_x0000_s1026" o:spt="202" type="#_x0000_t202" style="position:absolute;left:0pt;margin-left:49pt;margin-top:8.9pt;height:206.35pt;width:494.9pt;mso-position-horizontal-relative:page;z-index:251667456;mso-width-relative:page;mso-height-relative:page;" filled="f" stroked="f" coordsize="21600,21600" o:gfxdata="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QnR0jYAAAA&#10;CgEAAA8AAAAAAAAAAQAgAAAAIgAAAGRycy9kb3ducmV2LnhtbFBLAQIUABQAAAAIAIdO4kA3WrNb&#10;qwEAADYDAAAOAAAAAAAAAAEAIAAAACcBAABkcnMvZTJvRG9jLnhtbFBLBQYAAAAABgAGAFkBAABE&#10;BQAAAAA=&#10;">
                <v:fill on="f" focussize="0,0"/>
                <v:stroke on="f"/>
                <v:imagedata o:title=""/>
                <o:lock v:ext="edit" aspectratio="f"/>
                <v:textbox inset="0mm,0mm,0mm,0mm">
                  <w:txbxContent>
                    <w:tbl>
                      <w:tblPr>
                        <w:tblStyle w:val="19"/>
                        <w:tblW w:w="9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2"/>
                        <w:gridCol w:w="1878"/>
                        <w:gridCol w:w="2115"/>
                        <w:gridCol w:w="1755"/>
                        <w:gridCol w:w="1723"/>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3" w:hRule="atLeast"/>
                          <w:jc w:val="center"/>
                        </w:trPr>
                        <w:tc>
                          <w:tcPr>
                            <w:tcW w:w="492" w:type="dxa"/>
                            <w:shd w:val="clear" w:color="auto" w:fill="EDEBE0"/>
                            <w:noWrap w:val="0"/>
                            <w:vAlign w:val="top"/>
                          </w:tcPr>
                          <w:p>
                            <w:pPr>
                              <w:pStyle w:val="36"/>
                              <w:spacing w:before="137"/>
                              <w:ind w:left="170" w:right="10"/>
                              <w:jc w:val="center"/>
                              <w:rPr>
                                <w:sz w:val="21"/>
                              </w:rPr>
                            </w:pPr>
                            <w:r>
                              <w:rPr>
                                <w:sz w:val="21"/>
                              </w:rPr>
                              <w:t xml:space="preserve">序号 </w:t>
                            </w:r>
                          </w:p>
                        </w:tc>
                        <w:tc>
                          <w:tcPr>
                            <w:tcW w:w="1878" w:type="dxa"/>
                            <w:shd w:val="clear" w:color="auto" w:fill="EDEBE0"/>
                            <w:noWrap w:val="0"/>
                            <w:vAlign w:val="top"/>
                          </w:tcPr>
                          <w:p>
                            <w:pPr>
                              <w:pStyle w:val="36"/>
                              <w:spacing w:before="137"/>
                              <w:ind w:left="366" w:right="228"/>
                              <w:jc w:val="center"/>
                              <w:rPr>
                                <w:sz w:val="21"/>
                              </w:rPr>
                            </w:pPr>
                            <w:r>
                              <w:rPr>
                                <w:sz w:val="21"/>
                              </w:rPr>
                              <w:t xml:space="preserve">采购单位名称 </w:t>
                            </w:r>
                          </w:p>
                        </w:tc>
                        <w:tc>
                          <w:tcPr>
                            <w:tcW w:w="2115" w:type="dxa"/>
                            <w:shd w:val="clear" w:color="auto" w:fill="EDEBE0"/>
                            <w:noWrap w:val="0"/>
                            <w:vAlign w:val="top"/>
                          </w:tcPr>
                          <w:p>
                            <w:pPr>
                              <w:pStyle w:val="36"/>
                              <w:spacing w:before="137"/>
                              <w:ind w:left="456" w:right="319"/>
                              <w:jc w:val="center"/>
                              <w:rPr>
                                <w:sz w:val="21"/>
                              </w:rPr>
                            </w:pPr>
                            <w:r>
                              <w:rPr>
                                <w:sz w:val="21"/>
                              </w:rPr>
                              <w:t xml:space="preserve">采购项目名称 </w:t>
                            </w:r>
                          </w:p>
                        </w:tc>
                        <w:tc>
                          <w:tcPr>
                            <w:tcW w:w="1755" w:type="dxa"/>
                            <w:shd w:val="clear" w:color="auto" w:fill="EDEBE0"/>
                            <w:noWrap w:val="0"/>
                            <w:vAlign w:val="top"/>
                          </w:tcPr>
                          <w:p>
                            <w:pPr>
                              <w:pStyle w:val="36"/>
                              <w:spacing w:before="137"/>
                              <w:ind w:left="492" w:right="353"/>
                              <w:jc w:val="center"/>
                              <w:rPr>
                                <w:sz w:val="21"/>
                              </w:rPr>
                            </w:pPr>
                            <w:r>
                              <w:rPr>
                                <w:sz w:val="21"/>
                              </w:rPr>
                              <w:t xml:space="preserve">合同总价 </w:t>
                            </w:r>
                          </w:p>
                        </w:tc>
                        <w:tc>
                          <w:tcPr>
                            <w:tcW w:w="1723" w:type="dxa"/>
                            <w:shd w:val="clear" w:color="auto" w:fill="EDEBE0"/>
                            <w:noWrap w:val="0"/>
                            <w:vAlign w:val="top"/>
                          </w:tcPr>
                          <w:p>
                            <w:pPr>
                              <w:pStyle w:val="36"/>
                              <w:spacing w:before="137"/>
                              <w:ind w:left="490" w:right="355"/>
                              <w:jc w:val="center"/>
                              <w:rPr>
                                <w:sz w:val="21"/>
                              </w:rPr>
                            </w:pPr>
                            <w:r>
                              <w:rPr>
                                <w:sz w:val="21"/>
                              </w:rPr>
                              <w:t xml:space="preserve">签订日期 </w:t>
                            </w:r>
                          </w:p>
                        </w:tc>
                        <w:tc>
                          <w:tcPr>
                            <w:tcW w:w="1721" w:type="dxa"/>
                            <w:shd w:val="clear" w:color="auto" w:fill="EDEBE0"/>
                            <w:noWrap w:val="0"/>
                            <w:vAlign w:val="top"/>
                          </w:tcPr>
                          <w:p>
                            <w:pPr>
                              <w:pStyle w:val="36"/>
                              <w:ind w:left="118" w:right="73"/>
                              <w:jc w:val="center"/>
                              <w:rPr>
                                <w:sz w:val="21"/>
                              </w:rPr>
                            </w:pPr>
                            <w:r>
                              <w:rPr>
                                <w:sz w:val="21"/>
                              </w:rPr>
                              <w:t>单位联系人及电</w:t>
                            </w:r>
                          </w:p>
                          <w:p>
                            <w:pPr>
                              <w:pStyle w:val="36"/>
                              <w:spacing w:before="5" w:line="240" w:lineRule="exact"/>
                              <w:ind w:left="219" w:right="73"/>
                              <w:jc w:val="center"/>
                              <w:rPr>
                                <w:sz w:val="21"/>
                              </w:rPr>
                            </w:pPr>
                            <w:r>
                              <w:rPr>
                                <w:sz w:val="21"/>
                              </w:rPr>
                              <w:t xml:space="preserve">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2" w:hRule="atLeast"/>
                          <w:jc w:val="center"/>
                        </w:trPr>
                        <w:tc>
                          <w:tcPr>
                            <w:tcW w:w="492" w:type="dxa"/>
                            <w:noWrap w:val="0"/>
                            <w:vAlign w:val="top"/>
                          </w:tcPr>
                          <w:p>
                            <w:pPr>
                              <w:pStyle w:val="36"/>
                              <w:spacing w:before="120"/>
                              <w:ind w:left="122"/>
                              <w:jc w:val="center"/>
                              <w:rPr>
                                <w:sz w:val="21"/>
                              </w:rPr>
                            </w:pPr>
                            <w:r>
                              <w:rPr>
                                <w:w w:val="100"/>
                                <w:sz w:val="21"/>
                              </w:rPr>
                              <w:t xml:space="preserve"> </w:t>
                            </w:r>
                          </w:p>
                        </w:tc>
                        <w:tc>
                          <w:tcPr>
                            <w:tcW w:w="1878" w:type="dxa"/>
                            <w:noWrap w:val="0"/>
                            <w:vAlign w:val="top"/>
                          </w:tcPr>
                          <w:p>
                            <w:pPr>
                              <w:pStyle w:val="36"/>
                              <w:spacing w:before="120"/>
                              <w:ind w:left="135"/>
                              <w:jc w:val="center"/>
                              <w:rPr>
                                <w:sz w:val="21"/>
                              </w:rPr>
                            </w:pPr>
                            <w:r>
                              <w:rPr>
                                <w:w w:val="100"/>
                                <w:sz w:val="21"/>
                              </w:rPr>
                              <w:t xml:space="preserve"> </w:t>
                            </w:r>
                          </w:p>
                        </w:tc>
                        <w:tc>
                          <w:tcPr>
                            <w:tcW w:w="2115" w:type="dxa"/>
                            <w:noWrap w:val="0"/>
                            <w:vAlign w:val="top"/>
                          </w:tcPr>
                          <w:p>
                            <w:pPr>
                              <w:pStyle w:val="36"/>
                              <w:spacing w:before="120"/>
                              <w:ind w:left="139"/>
                              <w:jc w:val="center"/>
                              <w:rPr>
                                <w:sz w:val="21"/>
                              </w:rPr>
                            </w:pPr>
                            <w:r>
                              <w:rPr>
                                <w:w w:val="100"/>
                                <w:sz w:val="21"/>
                              </w:rPr>
                              <w:t xml:space="preserve"> </w:t>
                            </w:r>
                          </w:p>
                        </w:tc>
                        <w:tc>
                          <w:tcPr>
                            <w:tcW w:w="1755" w:type="dxa"/>
                            <w:noWrap w:val="0"/>
                            <w:vAlign w:val="top"/>
                          </w:tcPr>
                          <w:p>
                            <w:pPr>
                              <w:pStyle w:val="36"/>
                              <w:spacing w:before="120"/>
                              <w:ind w:left="139"/>
                              <w:jc w:val="center"/>
                              <w:rPr>
                                <w:sz w:val="21"/>
                              </w:rPr>
                            </w:pPr>
                            <w:r>
                              <w:rPr>
                                <w:w w:val="100"/>
                                <w:sz w:val="21"/>
                              </w:rPr>
                              <w:t xml:space="preserve"> </w:t>
                            </w:r>
                          </w:p>
                        </w:tc>
                        <w:tc>
                          <w:tcPr>
                            <w:tcW w:w="1723" w:type="dxa"/>
                            <w:noWrap w:val="0"/>
                            <w:vAlign w:val="top"/>
                          </w:tcPr>
                          <w:p>
                            <w:pPr>
                              <w:pStyle w:val="36"/>
                              <w:spacing w:before="120"/>
                              <w:ind w:left="135"/>
                              <w:jc w:val="center"/>
                              <w:rPr>
                                <w:sz w:val="21"/>
                              </w:rPr>
                            </w:pPr>
                            <w:r>
                              <w:rPr>
                                <w:w w:val="100"/>
                                <w:sz w:val="21"/>
                              </w:rPr>
                              <w:t xml:space="preserve"> </w:t>
                            </w:r>
                          </w:p>
                        </w:tc>
                        <w:tc>
                          <w:tcPr>
                            <w:tcW w:w="1721" w:type="dxa"/>
                            <w:noWrap w:val="0"/>
                            <w:vAlign w:val="top"/>
                          </w:tcPr>
                          <w:p>
                            <w:pPr>
                              <w:pStyle w:val="36"/>
                              <w:spacing w:before="120"/>
                              <w:ind w:right="722"/>
                              <w:jc w:val="right"/>
                              <w:rPr>
                                <w:sz w:val="21"/>
                              </w:rPr>
                            </w:pPr>
                            <w:r>
                              <w:rPr>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492" w:type="dxa"/>
                            <w:noWrap w:val="0"/>
                            <w:vAlign w:val="top"/>
                          </w:tcPr>
                          <w:p>
                            <w:pPr>
                              <w:pStyle w:val="36"/>
                              <w:spacing w:before="109"/>
                              <w:ind w:left="122"/>
                              <w:jc w:val="center"/>
                              <w:rPr>
                                <w:sz w:val="21"/>
                              </w:rPr>
                            </w:pPr>
                            <w:r>
                              <w:rPr>
                                <w:w w:val="100"/>
                                <w:sz w:val="21"/>
                              </w:rPr>
                              <w:t xml:space="preserve"> </w:t>
                            </w:r>
                          </w:p>
                        </w:tc>
                        <w:tc>
                          <w:tcPr>
                            <w:tcW w:w="1878" w:type="dxa"/>
                            <w:noWrap w:val="0"/>
                            <w:vAlign w:val="top"/>
                          </w:tcPr>
                          <w:p>
                            <w:pPr>
                              <w:pStyle w:val="36"/>
                              <w:spacing w:before="109"/>
                              <w:ind w:left="135"/>
                              <w:jc w:val="center"/>
                              <w:rPr>
                                <w:sz w:val="21"/>
                              </w:rPr>
                            </w:pPr>
                            <w:r>
                              <w:rPr>
                                <w:w w:val="100"/>
                                <w:sz w:val="21"/>
                              </w:rPr>
                              <w:t xml:space="preserve"> </w:t>
                            </w:r>
                          </w:p>
                        </w:tc>
                        <w:tc>
                          <w:tcPr>
                            <w:tcW w:w="2115" w:type="dxa"/>
                            <w:noWrap w:val="0"/>
                            <w:vAlign w:val="top"/>
                          </w:tcPr>
                          <w:p>
                            <w:pPr>
                              <w:pStyle w:val="36"/>
                              <w:spacing w:before="109"/>
                              <w:ind w:left="139"/>
                              <w:jc w:val="center"/>
                              <w:rPr>
                                <w:sz w:val="21"/>
                              </w:rPr>
                            </w:pPr>
                            <w:r>
                              <w:rPr>
                                <w:w w:val="100"/>
                                <w:sz w:val="21"/>
                              </w:rPr>
                              <w:t xml:space="preserve"> </w:t>
                            </w:r>
                          </w:p>
                        </w:tc>
                        <w:tc>
                          <w:tcPr>
                            <w:tcW w:w="1755" w:type="dxa"/>
                            <w:noWrap w:val="0"/>
                            <w:vAlign w:val="top"/>
                          </w:tcPr>
                          <w:p>
                            <w:pPr>
                              <w:pStyle w:val="36"/>
                              <w:spacing w:before="109"/>
                              <w:ind w:left="139"/>
                              <w:jc w:val="center"/>
                              <w:rPr>
                                <w:sz w:val="21"/>
                              </w:rPr>
                            </w:pPr>
                            <w:r>
                              <w:rPr>
                                <w:w w:val="100"/>
                                <w:sz w:val="21"/>
                              </w:rPr>
                              <w:t xml:space="preserve"> </w:t>
                            </w:r>
                          </w:p>
                        </w:tc>
                        <w:tc>
                          <w:tcPr>
                            <w:tcW w:w="1723" w:type="dxa"/>
                            <w:noWrap w:val="0"/>
                            <w:vAlign w:val="top"/>
                          </w:tcPr>
                          <w:p>
                            <w:pPr>
                              <w:pStyle w:val="36"/>
                              <w:spacing w:before="109"/>
                              <w:ind w:left="135"/>
                              <w:jc w:val="center"/>
                              <w:rPr>
                                <w:sz w:val="21"/>
                              </w:rPr>
                            </w:pPr>
                            <w:r>
                              <w:rPr>
                                <w:w w:val="100"/>
                                <w:sz w:val="21"/>
                              </w:rPr>
                              <w:t xml:space="preserve"> </w:t>
                            </w:r>
                          </w:p>
                        </w:tc>
                        <w:tc>
                          <w:tcPr>
                            <w:tcW w:w="1721" w:type="dxa"/>
                            <w:noWrap w:val="0"/>
                            <w:vAlign w:val="top"/>
                          </w:tcPr>
                          <w:p>
                            <w:pPr>
                              <w:pStyle w:val="36"/>
                              <w:spacing w:before="109"/>
                              <w:ind w:right="722"/>
                              <w:jc w:val="right"/>
                              <w:rPr>
                                <w:sz w:val="21"/>
                              </w:rPr>
                            </w:pPr>
                            <w:r>
                              <w:rPr>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492" w:type="dxa"/>
                            <w:noWrap w:val="0"/>
                            <w:vAlign w:val="top"/>
                          </w:tcPr>
                          <w:p>
                            <w:pPr>
                              <w:pStyle w:val="36"/>
                              <w:spacing w:before="111"/>
                              <w:ind w:left="122"/>
                              <w:jc w:val="center"/>
                              <w:rPr>
                                <w:sz w:val="21"/>
                              </w:rPr>
                            </w:pPr>
                            <w:r>
                              <w:rPr>
                                <w:w w:val="100"/>
                                <w:sz w:val="21"/>
                              </w:rPr>
                              <w:t xml:space="preserve"> </w:t>
                            </w:r>
                          </w:p>
                        </w:tc>
                        <w:tc>
                          <w:tcPr>
                            <w:tcW w:w="1878" w:type="dxa"/>
                            <w:noWrap w:val="0"/>
                            <w:vAlign w:val="top"/>
                          </w:tcPr>
                          <w:p>
                            <w:pPr>
                              <w:pStyle w:val="36"/>
                              <w:spacing w:before="111"/>
                              <w:ind w:left="135"/>
                              <w:jc w:val="center"/>
                              <w:rPr>
                                <w:sz w:val="21"/>
                              </w:rPr>
                            </w:pPr>
                            <w:r>
                              <w:rPr>
                                <w:w w:val="100"/>
                                <w:sz w:val="21"/>
                              </w:rPr>
                              <w:t xml:space="preserve"> </w:t>
                            </w:r>
                          </w:p>
                        </w:tc>
                        <w:tc>
                          <w:tcPr>
                            <w:tcW w:w="2115" w:type="dxa"/>
                            <w:noWrap w:val="0"/>
                            <w:vAlign w:val="top"/>
                          </w:tcPr>
                          <w:p>
                            <w:pPr>
                              <w:pStyle w:val="36"/>
                              <w:spacing w:before="111"/>
                              <w:ind w:left="139"/>
                              <w:jc w:val="center"/>
                              <w:rPr>
                                <w:sz w:val="21"/>
                              </w:rPr>
                            </w:pPr>
                            <w:r>
                              <w:rPr>
                                <w:w w:val="100"/>
                                <w:sz w:val="21"/>
                              </w:rPr>
                              <w:t xml:space="preserve"> </w:t>
                            </w:r>
                          </w:p>
                        </w:tc>
                        <w:tc>
                          <w:tcPr>
                            <w:tcW w:w="1755" w:type="dxa"/>
                            <w:noWrap w:val="0"/>
                            <w:vAlign w:val="top"/>
                          </w:tcPr>
                          <w:p>
                            <w:pPr>
                              <w:pStyle w:val="36"/>
                              <w:spacing w:before="111"/>
                              <w:ind w:left="139"/>
                              <w:jc w:val="center"/>
                              <w:rPr>
                                <w:sz w:val="21"/>
                              </w:rPr>
                            </w:pPr>
                            <w:r>
                              <w:rPr>
                                <w:w w:val="100"/>
                                <w:sz w:val="21"/>
                              </w:rPr>
                              <w:t xml:space="preserve"> </w:t>
                            </w:r>
                          </w:p>
                        </w:tc>
                        <w:tc>
                          <w:tcPr>
                            <w:tcW w:w="1723" w:type="dxa"/>
                            <w:noWrap w:val="0"/>
                            <w:vAlign w:val="top"/>
                          </w:tcPr>
                          <w:p>
                            <w:pPr>
                              <w:pStyle w:val="36"/>
                              <w:spacing w:before="111"/>
                              <w:ind w:left="135"/>
                              <w:jc w:val="center"/>
                              <w:rPr>
                                <w:sz w:val="21"/>
                              </w:rPr>
                            </w:pPr>
                            <w:r>
                              <w:rPr>
                                <w:w w:val="100"/>
                                <w:sz w:val="21"/>
                              </w:rPr>
                              <w:t xml:space="preserve"> </w:t>
                            </w:r>
                          </w:p>
                        </w:tc>
                        <w:tc>
                          <w:tcPr>
                            <w:tcW w:w="1721" w:type="dxa"/>
                            <w:noWrap w:val="0"/>
                            <w:vAlign w:val="top"/>
                          </w:tcPr>
                          <w:p>
                            <w:pPr>
                              <w:pStyle w:val="36"/>
                              <w:spacing w:before="111"/>
                              <w:ind w:right="722"/>
                              <w:jc w:val="right"/>
                              <w:rPr>
                                <w:sz w:val="21"/>
                              </w:rPr>
                            </w:pPr>
                            <w:r>
                              <w:rPr>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jc w:val="center"/>
                        </w:trPr>
                        <w:tc>
                          <w:tcPr>
                            <w:tcW w:w="492" w:type="dxa"/>
                            <w:noWrap w:val="0"/>
                            <w:vAlign w:val="top"/>
                          </w:tcPr>
                          <w:p>
                            <w:pPr>
                              <w:pStyle w:val="36"/>
                              <w:spacing w:before="109"/>
                              <w:ind w:left="122"/>
                              <w:jc w:val="center"/>
                              <w:rPr>
                                <w:sz w:val="21"/>
                              </w:rPr>
                            </w:pPr>
                            <w:r>
                              <w:rPr>
                                <w:w w:val="100"/>
                                <w:sz w:val="21"/>
                              </w:rPr>
                              <w:t xml:space="preserve"> </w:t>
                            </w:r>
                          </w:p>
                        </w:tc>
                        <w:tc>
                          <w:tcPr>
                            <w:tcW w:w="1878" w:type="dxa"/>
                            <w:noWrap w:val="0"/>
                            <w:vAlign w:val="top"/>
                          </w:tcPr>
                          <w:p>
                            <w:pPr>
                              <w:pStyle w:val="36"/>
                              <w:spacing w:before="109"/>
                              <w:ind w:left="135"/>
                              <w:jc w:val="center"/>
                              <w:rPr>
                                <w:sz w:val="21"/>
                              </w:rPr>
                            </w:pPr>
                            <w:r>
                              <w:rPr>
                                <w:w w:val="100"/>
                                <w:sz w:val="21"/>
                              </w:rPr>
                              <w:t xml:space="preserve"> </w:t>
                            </w:r>
                          </w:p>
                        </w:tc>
                        <w:tc>
                          <w:tcPr>
                            <w:tcW w:w="2115" w:type="dxa"/>
                            <w:noWrap w:val="0"/>
                            <w:vAlign w:val="top"/>
                          </w:tcPr>
                          <w:p>
                            <w:pPr>
                              <w:pStyle w:val="36"/>
                              <w:spacing w:before="109"/>
                              <w:ind w:left="139"/>
                              <w:jc w:val="center"/>
                              <w:rPr>
                                <w:sz w:val="21"/>
                              </w:rPr>
                            </w:pPr>
                            <w:r>
                              <w:rPr>
                                <w:w w:val="100"/>
                                <w:sz w:val="21"/>
                              </w:rPr>
                              <w:t xml:space="preserve"> </w:t>
                            </w:r>
                          </w:p>
                        </w:tc>
                        <w:tc>
                          <w:tcPr>
                            <w:tcW w:w="1755" w:type="dxa"/>
                            <w:noWrap w:val="0"/>
                            <w:vAlign w:val="top"/>
                          </w:tcPr>
                          <w:p>
                            <w:pPr>
                              <w:pStyle w:val="36"/>
                              <w:spacing w:before="109"/>
                              <w:ind w:left="139"/>
                              <w:jc w:val="center"/>
                              <w:rPr>
                                <w:sz w:val="21"/>
                              </w:rPr>
                            </w:pPr>
                            <w:r>
                              <w:rPr>
                                <w:w w:val="100"/>
                                <w:sz w:val="21"/>
                              </w:rPr>
                              <w:t xml:space="preserve"> </w:t>
                            </w:r>
                          </w:p>
                        </w:tc>
                        <w:tc>
                          <w:tcPr>
                            <w:tcW w:w="1723" w:type="dxa"/>
                            <w:noWrap w:val="0"/>
                            <w:vAlign w:val="top"/>
                          </w:tcPr>
                          <w:p>
                            <w:pPr>
                              <w:pStyle w:val="36"/>
                              <w:spacing w:before="109"/>
                              <w:ind w:left="135"/>
                              <w:jc w:val="center"/>
                              <w:rPr>
                                <w:sz w:val="21"/>
                              </w:rPr>
                            </w:pPr>
                            <w:r>
                              <w:rPr>
                                <w:w w:val="100"/>
                                <w:sz w:val="21"/>
                              </w:rPr>
                              <w:t xml:space="preserve"> </w:t>
                            </w:r>
                          </w:p>
                        </w:tc>
                        <w:tc>
                          <w:tcPr>
                            <w:tcW w:w="1721" w:type="dxa"/>
                            <w:noWrap w:val="0"/>
                            <w:vAlign w:val="top"/>
                          </w:tcPr>
                          <w:p>
                            <w:pPr>
                              <w:pStyle w:val="36"/>
                              <w:spacing w:before="109"/>
                              <w:ind w:right="722"/>
                              <w:jc w:val="right"/>
                              <w:rPr>
                                <w:sz w:val="21"/>
                              </w:rPr>
                            </w:pPr>
                            <w:r>
                              <w:rPr>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492" w:type="dxa"/>
                            <w:noWrap w:val="0"/>
                            <w:vAlign w:val="top"/>
                          </w:tcPr>
                          <w:p>
                            <w:pPr>
                              <w:pStyle w:val="36"/>
                              <w:spacing w:before="109"/>
                              <w:ind w:left="122"/>
                              <w:jc w:val="center"/>
                              <w:rPr>
                                <w:sz w:val="21"/>
                              </w:rPr>
                            </w:pPr>
                            <w:r>
                              <w:rPr>
                                <w:w w:val="100"/>
                                <w:sz w:val="21"/>
                              </w:rPr>
                              <w:t xml:space="preserve"> </w:t>
                            </w:r>
                          </w:p>
                        </w:tc>
                        <w:tc>
                          <w:tcPr>
                            <w:tcW w:w="1878" w:type="dxa"/>
                            <w:noWrap w:val="0"/>
                            <w:vAlign w:val="top"/>
                          </w:tcPr>
                          <w:p>
                            <w:pPr>
                              <w:pStyle w:val="36"/>
                              <w:spacing w:before="109"/>
                              <w:ind w:left="135"/>
                              <w:jc w:val="center"/>
                              <w:rPr>
                                <w:sz w:val="21"/>
                              </w:rPr>
                            </w:pPr>
                            <w:r>
                              <w:rPr>
                                <w:w w:val="100"/>
                                <w:sz w:val="21"/>
                              </w:rPr>
                              <w:t xml:space="preserve"> </w:t>
                            </w:r>
                          </w:p>
                        </w:tc>
                        <w:tc>
                          <w:tcPr>
                            <w:tcW w:w="2115" w:type="dxa"/>
                            <w:noWrap w:val="0"/>
                            <w:vAlign w:val="top"/>
                          </w:tcPr>
                          <w:p>
                            <w:pPr>
                              <w:pStyle w:val="36"/>
                              <w:spacing w:before="109"/>
                              <w:ind w:left="139"/>
                              <w:jc w:val="center"/>
                              <w:rPr>
                                <w:sz w:val="21"/>
                              </w:rPr>
                            </w:pPr>
                            <w:r>
                              <w:rPr>
                                <w:w w:val="100"/>
                                <w:sz w:val="21"/>
                              </w:rPr>
                              <w:t xml:space="preserve"> </w:t>
                            </w:r>
                          </w:p>
                        </w:tc>
                        <w:tc>
                          <w:tcPr>
                            <w:tcW w:w="1755" w:type="dxa"/>
                            <w:noWrap w:val="0"/>
                            <w:vAlign w:val="top"/>
                          </w:tcPr>
                          <w:p>
                            <w:pPr>
                              <w:pStyle w:val="36"/>
                              <w:spacing w:before="109"/>
                              <w:ind w:left="139"/>
                              <w:jc w:val="center"/>
                              <w:rPr>
                                <w:sz w:val="21"/>
                              </w:rPr>
                            </w:pPr>
                            <w:r>
                              <w:rPr>
                                <w:w w:val="100"/>
                                <w:sz w:val="21"/>
                              </w:rPr>
                              <w:t xml:space="preserve"> </w:t>
                            </w:r>
                          </w:p>
                        </w:tc>
                        <w:tc>
                          <w:tcPr>
                            <w:tcW w:w="1723" w:type="dxa"/>
                            <w:noWrap w:val="0"/>
                            <w:vAlign w:val="top"/>
                          </w:tcPr>
                          <w:p>
                            <w:pPr>
                              <w:pStyle w:val="36"/>
                              <w:spacing w:before="109"/>
                              <w:ind w:left="135"/>
                              <w:jc w:val="center"/>
                              <w:rPr>
                                <w:sz w:val="21"/>
                              </w:rPr>
                            </w:pPr>
                            <w:r>
                              <w:rPr>
                                <w:w w:val="100"/>
                                <w:sz w:val="21"/>
                              </w:rPr>
                              <w:t xml:space="preserve"> </w:t>
                            </w:r>
                          </w:p>
                        </w:tc>
                        <w:tc>
                          <w:tcPr>
                            <w:tcW w:w="1721" w:type="dxa"/>
                            <w:noWrap w:val="0"/>
                            <w:vAlign w:val="top"/>
                          </w:tcPr>
                          <w:p>
                            <w:pPr>
                              <w:pStyle w:val="36"/>
                              <w:spacing w:before="109"/>
                              <w:ind w:right="722"/>
                              <w:jc w:val="right"/>
                              <w:rPr>
                                <w:sz w:val="21"/>
                              </w:rPr>
                            </w:pPr>
                            <w:r>
                              <w:rPr>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492" w:type="dxa"/>
                            <w:noWrap w:val="0"/>
                            <w:vAlign w:val="top"/>
                          </w:tcPr>
                          <w:p>
                            <w:pPr>
                              <w:pStyle w:val="36"/>
                              <w:spacing w:before="109"/>
                              <w:ind w:left="122"/>
                              <w:jc w:val="center"/>
                              <w:rPr>
                                <w:sz w:val="21"/>
                              </w:rPr>
                            </w:pPr>
                            <w:r>
                              <w:rPr>
                                <w:w w:val="100"/>
                                <w:sz w:val="21"/>
                              </w:rPr>
                              <w:t xml:space="preserve"> </w:t>
                            </w:r>
                          </w:p>
                        </w:tc>
                        <w:tc>
                          <w:tcPr>
                            <w:tcW w:w="1878" w:type="dxa"/>
                            <w:noWrap w:val="0"/>
                            <w:vAlign w:val="top"/>
                          </w:tcPr>
                          <w:p>
                            <w:pPr>
                              <w:pStyle w:val="36"/>
                              <w:spacing w:before="109"/>
                              <w:ind w:left="135"/>
                              <w:jc w:val="center"/>
                              <w:rPr>
                                <w:sz w:val="21"/>
                              </w:rPr>
                            </w:pPr>
                            <w:r>
                              <w:rPr>
                                <w:w w:val="100"/>
                                <w:sz w:val="21"/>
                              </w:rPr>
                              <w:t xml:space="preserve"> </w:t>
                            </w:r>
                          </w:p>
                        </w:tc>
                        <w:tc>
                          <w:tcPr>
                            <w:tcW w:w="2115" w:type="dxa"/>
                            <w:noWrap w:val="0"/>
                            <w:vAlign w:val="top"/>
                          </w:tcPr>
                          <w:p>
                            <w:pPr>
                              <w:pStyle w:val="36"/>
                              <w:spacing w:before="109"/>
                              <w:ind w:left="139"/>
                              <w:jc w:val="center"/>
                              <w:rPr>
                                <w:sz w:val="21"/>
                              </w:rPr>
                            </w:pPr>
                            <w:r>
                              <w:rPr>
                                <w:w w:val="100"/>
                                <w:sz w:val="21"/>
                              </w:rPr>
                              <w:t xml:space="preserve"> </w:t>
                            </w:r>
                          </w:p>
                        </w:tc>
                        <w:tc>
                          <w:tcPr>
                            <w:tcW w:w="1755" w:type="dxa"/>
                            <w:noWrap w:val="0"/>
                            <w:vAlign w:val="top"/>
                          </w:tcPr>
                          <w:p>
                            <w:pPr>
                              <w:pStyle w:val="36"/>
                              <w:spacing w:before="109"/>
                              <w:ind w:left="139"/>
                              <w:jc w:val="center"/>
                              <w:rPr>
                                <w:sz w:val="21"/>
                              </w:rPr>
                            </w:pPr>
                            <w:r>
                              <w:rPr>
                                <w:w w:val="100"/>
                                <w:sz w:val="21"/>
                              </w:rPr>
                              <w:t xml:space="preserve"> </w:t>
                            </w:r>
                          </w:p>
                        </w:tc>
                        <w:tc>
                          <w:tcPr>
                            <w:tcW w:w="1723" w:type="dxa"/>
                            <w:noWrap w:val="0"/>
                            <w:vAlign w:val="top"/>
                          </w:tcPr>
                          <w:p>
                            <w:pPr>
                              <w:pStyle w:val="36"/>
                              <w:spacing w:before="109"/>
                              <w:ind w:left="135"/>
                              <w:jc w:val="center"/>
                              <w:rPr>
                                <w:sz w:val="21"/>
                              </w:rPr>
                            </w:pPr>
                            <w:r>
                              <w:rPr>
                                <w:w w:val="100"/>
                                <w:sz w:val="21"/>
                              </w:rPr>
                              <w:t xml:space="preserve"> </w:t>
                            </w:r>
                          </w:p>
                        </w:tc>
                        <w:tc>
                          <w:tcPr>
                            <w:tcW w:w="1721" w:type="dxa"/>
                            <w:noWrap w:val="0"/>
                            <w:vAlign w:val="top"/>
                          </w:tcPr>
                          <w:p>
                            <w:pPr>
                              <w:pStyle w:val="36"/>
                              <w:spacing w:before="109"/>
                              <w:ind w:right="722"/>
                              <w:jc w:val="right"/>
                              <w:rPr>
                                <w:sz w:val="21"/>
                              </w:rPr>
                            </w:pPr>
                            <w:r>
                              <w:rPr>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492" w:type="dxa"/>
                            <w:noWrap w:val="0"/>
                            <w:vAlign w:val="top"/>
                          </w:tcPr>
                          <w:p>
                            <w:pPr>
                              <w:pStyle w:val="36"/>
                              <w:spacing w:before="109"/>
                              <w:ind w:left="122"/>
                              <w:jc w:val="center"/>
                              <w:rPr>
                                <w:sz w:val="21"/>
                              </w:rPr>
                            </w:pPr>
                            <w:r>
                              <w:rPr>
                                <w:w w:val="100"/>
                                <w:sz w:val="21"/>
                              </w:rPr>
                              <w:t xml:space="preserve"> </w:t>
                            </w:r>
                          </w:p>
                        </w:tc>
                        <w:tc>
                          <w:tcPr>
                            <w:tcW w:w="1878" w:type="dxa"/>
                            <w:noWrap w:val="0"/>
                            <w:vAlign w:val="top"/>
                          </w:tcPr>
                          <w:p>
                            <w:pPr>
                              <w:pStyle w:val="36"/>
                              <w:spacing w:before="109"/>
                              <w:ind w:left="135"/>
                              <w:jc w:val="center"/>
                              <w:rPr>
                                <w:sz w:val="21"/>
                              </w:rPr>
                            </w:pPr>
                            <w:r>
                              <w:rPr>
                                <w:w w:val="100"/>
                                <w:sz w:val="21"/>
                              </w:rPr>
                              <w:t xml:space="preserve"> </w:t>
                            </w:r>
                          </w:p>
                        </w:tc>
                        <w:tc>
                          <w:tcPr>
                            <w:tcW w:w="2115" w:type="dxa"/>
                            <w:noWrap w:val="0"/>
                            <w:vAlign w:val="top"/>
                          </w:tcPr>
                          <w:p>
                            <w:pPr>
                              <w:pStyle w:val="36"/>
                              <w:spacing w:before="109"/>
                              <w:ind w:left="139"/>
                              <w:jc w:val="center"/>
                              <w:rPr>
                                <w:sz w:val="21"/>
                              </w:rPr>
                            </w:pPr>
                            <w:r>
                              <w:rPr>
                                <w:w w:val="100"/>
                                <w:sz w:val="21"/>
                              </w:rPr>
                              <w:t xml:space="preserve"> </w:t>
                            </w:r>
                          </w:p>
                        </w:tc>
                        <w:tc>
                          <w:tcPr>
                            <w:tcW w:w="1755" w:type="dxa"/>
                            <w:noWrap w:val="0"/>
                            <w:vAlign w:val="top"/>
                          </w:tcPr>
                          <w:p>
                            <w:pPr>
                              <w:pStyle w:val="36"/>
                              <w:spacing w:before="109"/>
                              <w:ind w:left="139"/>
                              <w:jc w:val="center"/>
                              <w:rPr>
                                <w:sz w:val="21"/>
                              </w:rPr>
                            </w:pPr>
                            <w:r>
                              <w:rPr>
                                <w:w w:val="100"/>
                                <w:sz w:val="21"/>
                              </w:rPr>
                              <w:t xml:space="preserve"> </w:t>
                            </w:r>
                          </w:p>
                        </w:tc>
                        <w:tc>
                          <w:tcPr>
                            <w:tcW w:w="1723" w:type="dxa"/>
                            <w:noWrap w:val="0"/>
                            <w:vAlign w:val="top"/>
                          </w:tcPr>
                          <w:p>
                            <w:pPr>
                              <w:pStyle w:val="36"/>
                              <w:spacing w:before="109"/>
                              <w:ind w:left="135"/>
                              <w:jc w:val="center"/>
                              <w:rPr>
                                <w:sz w:val="21"/>
                              </w:rPr>
                            </w:pPr>
                            <w:r>
                              <w:rPr>
                                <w:w w:val="100"/>
                                <w:sz w:val="21"/>
                              </w:rPr>
                              <w:t xml:space="preserve"> </w:t>
                            </w:r>
                          </w:p>
                        </w:tc>
                        <w:tc>
                          <w:tcPr>
                            <w:tcW w:w="1721" w:type="dxa"/>
                            <w:noWrap w:val="0"/>
                            <w:vAlign w:val="top"/>
                          </w:tcPr>
                          <w:p>
                            <w:pPr>
                              <w:pStyle w:val="36"/>
                              <w:spacing w:before="109"/>
                              <w:ind w:right="722"/>
                              <w:jc w:val="right"/>
                              <w:rPr>
                                <w:sz w:val="21"/>
                              </w:rPr>
                            </w:pPr>
                            <w:r>
                              <w:rPr>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492" w:type="dxa"/>
                            <w:noWrap w:val="0"/>
                            <w:vAlign w:val="top"/>
                          </w:tcPr>
                          <w:p>
                            <w:pPr>
                              <w:pStyle w:val="36"/>
                              <w:spacing w:before="109" w:line="269" w:lineRule="exact"/>
                              <w:ind w:left="122"/>
                              <w:jc w:val="center"/>
                              <w:rPr>
                                <w:sz w:val="21"/>
                              </w:rPr>
                            </w:pPr>
                            <w:r>
                              <w:rPr>
                                <w:w w:val="100"/>
                                <w:sz w:val="21"/>
                              </w:rPr>
                              <w:t xml:space="preserve"> </w:t>
                            </w:r>
                          </w:p>
                        </w:tc>
                        <w:tc>
                          <w:tcPr>
                            <w:tcW w:w="1878" w:type="dxa"/>
                            <w:noWrap w:val="0"/>
                            <w:vAlign w:val="top"/>
                          </w:tcPr>
                          <w:p>
                            <w:pPr>
                              <w:pStyle w:val="36"/>
                              <w:spacing w:before="109" w:line="269" w:lineRule="exact"/>
                              <w:ind w:left="135"/>
                              <w:jc w:val="center"/>
                              <w:rPr>
                                <w:sz w:val="21"/>
                              </w:rPr>
                            </w:pPr>
                            <w:r>
                              <w:rPr>
                                <w:w w:val="100"/>
                                <w:sz w:val="21"/>
                              </w:rPr>
                              <w:t xml:space="preserve"> </w:t>
                            </w:r>
                          </w:p>
                        </w:tc>
                        <w:tc>
                          <w:tcPr>
                            <w:tcW w:w="2115" w:type="dxa"/>
                            <w:noWrap w:val="0"/>
                            <w:vAlign w:val="top"/>
                          </w:tcPr>
                          <w:p>
                            <w:pPr>
                              <w:pStyle w:val="36"/>
                              <w:spacing w:before="109" w:line="269" w:lineRule="exact"/>
                              <w:ind w:left="139"/>
                              <w:jc w:val="center"/>
                              <w:rPr>
                                <w:sz w:val="21"/>
                              </w:rPr>
                            </w:pPr>
                            <w:r>
                              <w:rPr>
                                <w:w w:val="100"/>
                                <w:sz w:val="21"/>
                              </w:rPr>
                              <w:t xml:space="preserve"> </w:t>
                            </w:r>
                          </w:p>
                        </w:tc>
                        <w:tc>
                          <w:tcPr>
                            <w:tcW w:w="1755" w:type="dxa"/>
                            <w:noWrap w:val="0"/>
                            <w:vAlign w:val="top"/>
                          </w:tcPr>
                          <w:p>
                            <w:pPr>
                              <w:pStyle w:val="36"/>
                              <w:spacing w:before="109" w:line="269" w:lineRule="exact"/>
                              <w:ind w:left="139"/>
                              <w:jc w:val="center"/>
                              <w:rPr>
                                <w:sz w:val="21"/>
                              </w:rPr>
                            </w:pPr>
                            <w:r>
                              <w:rPr>
                                <w:w w:val="100"/>
                                <w:sz w:val="21"/>
                              </w:rPr>
                              <w:t xml:space="preserve"> </w:t>
                            </w:r>
                          </w:p>
                        </w:tc>
                        <w:tc>
                          <w:tcPr>
                            <w:tcW w:w="1723" w:type="dxa"/>
                            <w:noWrap w:val="0"/>
                            <w:vAlign w:val="top"/>
                          </w:tcPr>
                          <w:p>
                            <w:pPr>
                              <w:pStyle w:val="36"/>
                              <w:spacing w:before="109" w:line="269" w:lineRule="exact"/>
                              <w:ind w:left="135"/>
                              <w:jc w:val="center"/>
                              <w:rPr>
                                <w:sz w:val="21"/>
                              </w:rPr>
                            </w:pPr>
                            <w:r>
                              <w:rPr>
                                <w:w w:val="100"/>
                                <w:sz w:val="21"/>
                              </w:rPr>
                              <w:t xml:space="preserve"> </w:t>
                            </w:r>
                          </w:p>
                        </w:tc>
                        <w:tc>
                          <w:tcPr>
                            <w:tcW w:w="1721" w:type="dxa"/>
                            <w:noWrap w:val="0"/>
                            <w:vAlign w:val="top"/>
                          </w:tcPr>
                          <w:p>
                            <w:pPr>
                              <w:pStyle w:val="36"/>
                              <w:spacing w:before="109" w:line="269" w:lineRule="exact"/>
                              <w:ind w:right="722"/>
                              <w:jc w:val="right"/>
                              <w:rPr>
                                <w:sz w:val="21"/>
                              </w:rPr>
                            </w:pPr>
                            <w:r>
                              <w:rPr>
                                <w:w w:val="100"/>
                                <w:sz w:val="21"/>
                              </w:rPr>
                              <w:t xml:space="preserve"> </w:t>
                            </w:r>
                          </w:p>
                        </w:tc>
                      </w:tr>
                    </w:tbl>
                    <w:p>
                      <w:pPr>
                        <w:pStyle w:val="3"/>
                      </w:pPr>
                    </w:p>
                  </w:txbxContent>
                </v:textbox>
              </v:shape>
            </w:pict>
          </mc:Fallback>
        </mc:AlternateConten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备注：根据评审表的要求提交相应资料。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供应商名称（单位盖公章）：</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日期: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sectPr>
          <w:headerReference r:id="rId12" w:type="default"/>
          <w:footerReference r:id="rId13" w:type="default"/>
          <w:pgSz w:w="11910" w:h="16840"/>
          <w:pgMar w:top="1984" w:right="1531" w:bottom="2098" w:left="1531" w:header="670" w:footer="1041" w:gutter="0"/>
          <w:cols w:space="720" w:num="1"/>
          <w:rtlGutter w:val="0"/>
          <w:docGrid w:linePitch="1" w:charSpace="0"/>
        </w:sectPr>
      </w:pPr>
    </w:p>
    <w:p>
      <w:pPr>
        <w:jc w:val="center"/>
        <w:rPr>
          <w:rFonts w:hint="eastAsia" w:ascii="宋体" w:hAnsi="宋体" w:eastAsia="宋体" w:cs="宋体"/>
          <w:b/>
          <w:bCs/>
          <w:sz w:val="30"/>
          <w:szCs w:val="30"/>
          <w:highlight w:val="none"/>
          <w:lang w:val="en-US" w:eastAsia="zh-CN"/>
        </w:rPr>
      </w:pPr>
      <w:r>
        <w:rPr>
          <w:rFonts w:hint="eastAsia" w:cs="宋体"/>
          <w:b/>
          <w:bCs/>
          <w:sz w:val="30"/>
          <w:szCs w:val="30"/>
          <w:highlight w:val="none"/>
          <w:lang w:val="en-US" w:eastAsia="zh-CN"/>
        </w:rPr>
        <w:t>2</w:t>
      </w:r>
      <w:r>
        <w:rPr>
          <w:rFonts w:hint="eastAsia" w:ascii="宋体" w:hAnsi="宋体" w:eastAsia="宋体" w:cs="宋体"/>
          <w:b/>
          <w:bCs/>
          <w:sz w:val="30"/>
          <w:szCs w:val="30"/>
          <w:highlight w:val="none"/>
          <w:lang w:val="en-US" w:eastAsia="zh-CN"/>
        </w:rPr>
        <w:t>.</w:t>
      </w:r>
      <w:r>
        <w:rPr>
          <w:rFonts w:hint="eastAsia" w:cs="宋体"/>
          <w:b/>
          <w:bCs/>
          <w:sz w:val="30"/>
          <w:szCs w:val="30"/>
          <w:highlight w:val="none"/>
          <w:lang w:val="en-US" w:eastAsia="zh-CN"/>
        </w:rPr>
        <w:t xml:space="preserve">6 </w:t>
      </w:r>
      <w:r>
        <w:rPr>
          <w:rFonts w:hint="eastAsia" w:ascii="宋体" w:hAnsi="宋体" w:eastAsia="宋体" w:cs="宋体"/>
          <w:b/>
          <w:bCs/>
          <w:sz w:val="30"/>
          <w:szCs w:val="30"/>
          <w:highlight w:val="none"/>
          <w:lang w:val="en-US" w:eastAsia="zh-CN"/>
        </w:rPr>
        <w:t>项目团队</w:t>
      </w:r>
    </w:p>
    <w:p>
      <w:pPr>
        <w:pStyle w:val="13"/>
        <w:rPr>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注：根据</w:t>
      </w:r>
      <w:r>
        <w:rPr>
          <w:rFonts w:hint="eastAsia" w:cs="宋体"/>
          <w:sz w:val="24"/>
          <w:szCs w:val="24"/>
          <w:highlight w:val="none"/>
          <w:lang w:val="en-US" w:eastAsia="zh-CN"/>
        </w:rPr>
        <w:t>磋商</w:t>
      </w:r>
      <w:r>
        <w:rPr>
          <w:rFonts w:hint="eastAsia" w:ascii="宋体" w:hAnsi="宋体" w:eastAsia="宋体" w:cs="宋体"/>
          <w:sz w:val="24"/>
          <w:szCs w:val="24"/>
          <w:highlight w:val="none"/>
          <w:lang w:val="en-US" w:eastAsia="zh-CN"/>
        </w:rPr>
        <w:t>须知</w:t>
      </w:r>
      <w:r>
        <w:rPr>
          <w:rFonts w:hint="eastAsia" w:cs="宋体"/>
          <w:sz w:val="24"/>
          <w:szCs w:val="24"/>
          <w:highlight w:val="none"/>
          <w:lang w:val="en-US" w:eastAsia="zh-CN"/>
        </w:rPr>
        <w:t>第七部分</w:t>
      </w:r>
      <w:r>
        <w:rPr>
          <w:rFonts w:hint="eastAsia" w:ascii="宋体" w:hAnsi="宋体" w:eastAsia="宋体" w:cs="宋体"/>
          <w:sz w:val="24"/>
          <w:szCs w:val="24"/>
          <w:highlight w:val="none"/>
          <w:lang w:val="en-US" w:eastAsia="zh-CN"/>
        </w:rPr>
        <w:t>评审</w:t>
      </w:r>
      <w:r>
        <w:rPr>
          <w:rFonts w:hint="eastAsia" w:cs="宋体"/>
          <w:sz w:val="24"/>
          <w:szCs w:val="24"/>
          <w:highlight w:val="none"/>
          <w:lang w:val="en-US" w:eastAsia="zh-CN"/>
        </w:rPr>
        <w:t>标准</w:t>
      </w:r>
      <w:r>
        <w:rPr>
          <w:rFonts w:hint="eastAsia" w:ascii="宋体" w:hAnsi="宋体" w:eastAsia="宋体" w:cs="宋体"/>
          <w:sz w:val="24"/>
          <w:szCs w:val="24"/>
          <w:highlight w:val="none"/>
          <w:lang w:val="en-US" w:eastAsia="zh-CN"/>
        </w:rPr>
        <w:t>“商务部</w:t>
      </w:r>
      <w:r>
        <w:rPr>
          <w:rFonts w:hint="eastAsia" w:cs="宋体"/>
          <w:sz w:val="24"/>
          <w:szCs w:val="24"/>
          <w:highlight w:val="none"/>
          <w:lang w:val="en-US" w:eastAsia="zh-CN"/>
        </w:rPr>
        <w:t>分</w:t>
      </w:r>
      <w:r>
        <w:rPr>
          <w:rFonts w:hint="eastAsia" w:ascii="宋体" w:hAnsi="宋体" w:eastAsia="宋体" w:cs="宋体"/>
          <w:sz w:val="24"/>
          <w:szCs w:val="24"/>
          <w:highlight w:val="none"/>
          <w:lang w:val="en-US" w:eastAsia="zh-CN"/>
        </w:rPr>
        <w:t>”</w:t>
      </w:r>
      <w:r>
        <w:rPr>
          <w:rFonts w:hint="eastAsia" w:cs="宋体"/>
          <w:sz w:val="24"/>
          <w:szCs w:val="24"/>
          <w:highlight w:val="none"/>
          <w:lang w:val="en-US" w:eastAsia="zh-CN"/>
        </w:rPr>
        <w:t>评审内容</w:t>
      </w:r>
      <w:r>
        <w:rPr>
          <w:rFonts w:hint="eastAsia" w:ascii="宋体" w:hAnsi="宋体" w:eastAsia="宋体" w:cs="宋体"/>
          <w:sz w:val="24"/>
          <w:szCs w:val="24"/>
          <w:highlight w:val="none"/>
          <w:lang w:val="en-US" w:eastAsia="zh-CN"/>
        </w:rPr>
        <w:t xml:space="preserve">的要求编写及提供相关资料，复印件均要求加盖公章。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供应商法定代表人（或法定代表人授权代表）签名或签章：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供应商名称（盖公章）：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日 期： 年 月 日</w:t>
      </w:r>
    </w:p>
    <w:p>
      <w:pPr>
        <w:rPr>
          <w:rFonts w:hint="eastAsia"/>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highlight w:val="none"/>
          <w:lang w:val="en-US" w:eastAsia="zh-CN"/>
        </w:rPr>
      </w:pPr>
    </w:p>
    <w:p>
      <w:pPr>
        <w:rPr>
          <w:rFonts w:hint="eastAsia" w:ascii="宋体" w:hAnsi="宋体" w:eastAsia="宋体" w:cs="宋体"/>
          <w:b/>
          <w:bCs/>
          <w:sz w:val="30"/>
          <w:szCs w:val="30"/>
          <w:highlight w:val="none"/>
          <w:lang w:val="en-US" w:eastAsia="zh-CN"/>
        </w:rPr>
      </w:pPr>
    </w:p>
    <w:p>
      <w:pPr>
        <w:pStyle w:val="13"/>
        <w:rPr>
          <w:rFonts w:hint="eastAsia" w:ascii="宋体" w:hAnsi="宋体" w:eastAsia="宋体" w:cs="宋体"/>
          <w:b/>
          <w:bCs/>
          <w:sz w:val="30"/>
          <w:szCs w:val="30"/>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ind w:firstLine="2711" w:firstLineChars="900"/>
        <w:jc w:val="both"/>
        <w:textAlignment w:val="auto"/>
        <w:rPr>
          <w:rFonts w:hint="eastAsia" w:ascii="宋体" w:hAnsi="宋体" w:eastAsia="宋体" w:cs="宋体"/>
          <w:b/>
          <w:bCs/>
          <w:sz w:val="30"/>
          <w:szCs w:val="30"/>
          <w:highlight w:val="none"/>
        </w:rPr>
      </w:pPr>
      <w:r>
        <w:rPr>
          <w:rFonts w:hint="eastAsia" w:cs="宋体"/>
          <w:b/>
          <w:bCs/>
          <w:sz w:val="30"/>
          <w:szCs w:val="30"/>
          <w:highlight w:val="none"/>
          <w:lang w:val="en-US" w:eastAsia="zh-CN"/>
        </w:rPr>
        <w:t xml:space="preserve">2.7  </w:t>
      </w:r>
      <w:r>
        <w:rPr>
          <w:rFonts w:hint="eastAsia" w:ascii="宋体" w:hAnsi="宋体" w:eastAsia="宋体" w:cs="宋体"/>
          <w:b/>
          <w:bCs/>
          <w:sz w:val="30"/>
          <w:szCs w:val="30"/>
          <w:highlight w:val="none"/>
        </w:rPr>
        <w:t>中小企业声明函</w:t>
      </w:r>
      <w:r>
        <w:rPr>
          <w:rFonts w:hint="eastAsia" w:cs="宋体"/>
          <w:b/>
          <w:bCs/>
          <w:sz w:val="30"/>
          <w:szCs w:val="30"/>
          <w:highlight w:val="none"/>
          <w:lang w:eastAsia="zh-CN"/>
        </w:rPr>
        <w:t>（</w:t>
      </w:r>
      <w:r>
        <w:rPr>
          <w:rFonts w:hint="eastAsia" w:cs="宋体"/>
          <w:b/>
          <w:bCs/>
          <w:sz w:val="30"/>
          <w:szCs w:val="30"/>
          <w:highlight w:val="none"/>
          <w:lang w:val="en-US" w:eastAsia="zh-CN"/>
        </w:rPr>
        <w:t>可选</w:t>
      </w:r>
      <w:r>
        <w:rPr>
          <w:rFonts w:hint="eastAsia" w:cs="宋体"/>
          <w:b/>
          <w:bCs/>
          <w:sz w:val="30"/>
          <w:szCs w:val="30"/>
          <w:highlight w:val="none"/>
          <w:lang w:eastAsia="zh-CN"/>
        </w:rPr>
        <w:t>）</w:t>
      </w:r>
      <w:r>
        <w:rPr>
          <w:rFonts w:hint="eastAsia" w:ascii="宋体" w:hAnsi="宋体" w:eastAsia="宋体" w:cs="宋体"/>
          <w:b/>
          <w:bCs/>
          <w:sz w:val="30"/>
          <w:szCs w:val="30"/>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本公司（联合体）郑重声明，根据《政府采购促进中小企业发展管理办法》（财库 ﹝2020﹞46 号）的规定，本公司（联合体）参加</w:t>
      </w:r>
      <w:r>
        <w:rPr>
          <w:rFonts w:hint="eastAsia" w:ascii="宋体" w:hAnsi="宋体" w:eastAsia="宋体" w:cs="宋体"/>
          <w:sz w:val="24"/>
          <w:szCs w:val="24"/>
          <w:highlight w:val="none"/>
          <w:u w:val="single"/>
        </w:rPr>
        <w:t>（单位名称）</w:t>
      </w:r>
      <w:r>
        <w:rPr>
          <w:rFonts w:hint="eastAsia" w:ascii="宋体" w:hAnsi="宋体" w:eastAsia="宋体" w:cs="宋体"/>
          <w:sz w:val="24"/>
          <w:szCs w:val="24"/>
          <w:highlight w:val="none"/>
        </w:rPr>
        <w:t>的</w:t>
      </w:r>
      <w:r>
        <w:rPr>
          <w:rFonts w:hint="eastAsia" w:ascii="宋体" w:hAnsi="宋体" w:eastAsia="宋体" w:cs="宋体"/>
          <w:sz w:val="24"/>
          <w:szCs w:val="24"/>
          <w:highlight w:val="none"/>
          <w:u w:val="single"/>
        </w:rPr>
        <w:t>（项目名称）</w:t>
      </w:r>
      <w:r>
        <w:rPr>
          <w:rFonts w:hint="eastAsia" w:ascii="宋体" w:hAnsi="宋体" w:eastAsia="宋体" w:cs="宋体"/>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（标的名称），属于（采购文件中明确的所属行业）；承建（承接）企业为</w:t>
      </w:r>
      <w:r>
        <w:rPr>
          <w:rFonts w:hint="eastAsia" w:ascii="宋体" w:hAnsi="宋体" w:eastAsia="宋体" w:cs="宋体"/>
          <w:sz w:val="24"/>
          <w:szCs w:val="24"/>
          <w:highlight w:val="none"/>
          <w:u w:val="single"/>
        </w:rPr>
        <w:t>（企业名称）</w:t>
      </w:r>
      <w:r>
        <w:rPr>
          <w:rFonts w:hint="eastAsia" w:ascii="宋体" w:hAnsi="宋体" w:eastAsia="宋体" w:cs="宋体"/>
          <w:sz w:val="24"/>
          <w:szCs w:val="24"/>
          <w:highlight w:val="none"/>
        </w:rPr>
        <w:t>，从业人员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人，营业收入为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万元，资产总额为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万元，属于</w:t>
      </w:r>
      <w:r>
        <w:rPr>
          <w:rFonts w:hint="eastAsia" w:ascii="宋体" w:hAnsi="宋体" w:eastAsia="宋体" w:cs="宋体"/>
          <w:sz w:val="24"/>
          <w:szCs w:val="24"/>
          <w:highlight w:val="none"/>
          <w:u w:val="single"/>
        </w:rPr>
        <w:t>（中型企业、小型企业、微型企业）</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2（标的名称），属于（采购文件中明确的所属行业）；承建（承接）企业为</w:t>
      </w:r>
      <w:r>
        <w:rPr>
          <w:rFonts w:hint="eastAsia" w:ascii="宋体" w:hAnsi="宋体" w:eastAsia="宋体" w:cs="宋体"/>
          <w:sz w:val="24"/>
          <w:szCs w:val="24"/>
          <w:highlight w:val="none"/>
          <w:u w:val="single"/>
        </w:rPr>
        <w:t>（企业名称）</w:t>
      </w:r>
      <w:r>
        <w:rPr>
          <w:rFonts w:hint="eastAsia" w:ascii="宋体" w:hAnsi="宋体" w:eastAsia="宋体" w:cs="宋体"/>
          <w:sz w:val="24"/>
          <w:szCs w:val="24"/>
          <w:highlight w:val="none"/>
        </w:rPr>
        <w:t>，从业人员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人，营业收入为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万元，资产总额为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万元，属于</w:t>
      </w:r>
      <w:r>
        <w:rPr>
          <w:rFonts w:hint="eastAsia" w:ascii="宋体" w:hAnsi="宋体" w:eastAsia="宋体" w:cs="宋体"/>
          <w:sz w:val="24"/>
          <w:szCs w:val="24"/>
          <w:highlight w:val="none"/>
          <w:u w:val="single"/>
        </w:rPr>
        <w:t>（中型企业、小型企业、微型企业）</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本企业对上述声明内容的真实性负责。如有虚假，将依法承担相应责任。</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0" w:firstLineChars="20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企业名称（盖章）：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0" w:firstLineChars="20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b/>
          <w:bCs/>
          <w:sz w:val="18"/>
          <w:highlight w:val="none"/>
        </w:rPr>
      </w:pPr>
      <w:r>
        <w:rPr>
          <w:rFonts w:hint="eastAsia" w:ascii="宋体" w:hAnsi="宋体"/>
          <w:b/>
          <w:bCs/>
          <w:sz w:val="18"/>
          <w:highlight w:val="none"/>
          <w:lang w:val="en-US" w:eastAsia="zh-CN"/>
        </w:rPr>
        <w:t>备注：1、</w:t>
      </w:r>
      <w:r>
        <w:rPr>
          <w:rFonts w:hint="eastAsia" w:ascii="宋体" w:hAnsi="宋体" w:eastAsia="宋体"/>
          <w:b/>
          <w:bCs/>
          <w:sz w:val="18"/>
          <w:highlight w:val="none"/>
        </w:rPr>
        <w:t>从业人员、营业收入、资产总额填报上一年度数据，无上一年度数据的新成立企业可不填报。</w:t>
      </w:r>
    </w:p>
    <w:p>
      <w:pPr>
        <w:keepNext w:val="0"/>
        <w:keepLines w:val="0"/>
        <w:pageBreakBefore w:val="0"/>
        <w:widowControl/>
        <w:numPr>
          <w:ilvl w:val="0"/>
          <w:numId w:val="9"/>
        </w:numPr>
        <w:kinsoku/>
        <w:wordWrap/>
        <w:overflowPunct/>
        <w:topLinePunct w:val="0"/>
        <w:autoSpaceDE/>
        <w:autoSpaceDN/>
        <w:bidi w:val="0"/>
        <w:adjustRightInd/>
        <w:snapToGrid/>
        <w:spacing w:line="400" w:lineRule="exact"/>
        <w:ind w:firstLine="542" w:firstLineChars="300"/>
        <w:jc w:val="both"/>
        <w:textAlignment w:val="auto"/>
        <w:rPr>
          <w:rFonts w:hint="eastAsia" w:ascii="宋体" w:hAnsi="宋体" w:eastAsia="宋体"/>
          <w:b/>
          <w:bCs/>
          <w:sz w:val="18"/>
          <w:szCs w:val="22"/>
          <w:highlight w:val="none"/>
          <w:lang w:val="en-US" w:eastAsia="zh-CN"/>
        </w:rPr>
      </w:pPr>
      <w:r>
        <w:rPr>
          <w:rFonts w:hint="eastAsia" w:ascii="宋体" w:hAnsi="宋体" w:eastAsia="宋体"/>
          <w:b/>
          <w:bCs/>
          <w:sz w:val="18"/>
          <w:szCs w:val="22"/>
          <w:highlight w:val="none"/>
          <w:lang w:val="en-US" w:eastAsia="zh-CN"/>
        </w:rPr>
        <w:t>投标人为中小企业时需提供本声明函，并完整填写从业人员、营业收入、资产总额等内容，否则评审时不能享受相应的价格扣除。</w:t>
      </w:r>
    </w:p>
    <w:p>
      <w:pPr>
        <w:pStyle w:val="13"/>
        <w:widowControl w:val="0"/>
        <w:numPr>
          <w:ilvl w:val="0"/>
          <w:numId w:val="0"/>
        </w:numPr>
        <w:autoSpaceDE w:val="0"/>
        <w:autoSpaceDN w:val="0"/>
        <w:spacing w:before="0" w:after="0" w:line="240" w:lineRule="auto"/>
        <w:ind w:right="0" w:rightChars="0"/>
        <w:jc w:val="left"/>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ind w:firstLine="602" w:firstLineChars="200"/>
        <w:jc w:val="center"/>
        <w:textAlignment w:val="auto"/>
        <w:rPr>
          <w:rFonts w:hint="eastAsia" w:ascii="宋体" w:hAnsi="宋体" w:eastAsia="宋体" w:cs="宋体"/>
          <w:b/>
          <w:bCs/>
          <w:sz w:val="30"/>
          <w:szCs w:val="30"/>
          <w:highlight w:val="none"/>
          <w:lang w:val="en-US" w:eastAsia="zh-CN"/>
        </w:rPr>
      </w:pPr>
    </w:p>
    <w:p>
      <w:pPr>
        <w:spacing w:line="360" w:lineRule="auto"/>
        <w:jc w:val="center"/>
        <w:rPr>
          <w:rFonts w:ascii="仿宋_GB2312" w:hAnsi="仿宋_GB2312" w:eastAsia="仿宋_GB2312"/>
          <w:b/>
          <w:bCs/>
          <w:sz w:val="32"/>
          <w:szCs w:val="32"/>
          <w:highlight w:val="none"/>
        </w:rPr>
      </w:pPr>
      <w:r>
        <w:rPr>
          <w:rFonts w:hint="eastAsia" w:ascii="仿宋_GB2312" w:hAnsi="仿宋_GB2312" w:eastAsia="仿宋_GB2312" w:cs="仿宋"/>
          <w:b/>
          <w:bCs/>
          <w:sz w:val="32"/>
          <w:szCs w:val="32"/>
          <w:highlight w:val="none"/>
          <w:lang w:val="en-US" w:eastAsia="zh-CN"/>
        </w:rPr>
        <w:t xml:space="preserve">2.8 </w:t>
      </w:r>
      <w:r>
        <w:rPr>
          <w:rFonts w:hint="eastAsia" w:ascii="宋体" w:hAnsi="宋体" w:eastAsia="宋体" w:cs="宋体"/>
          <w:b/>
          <w:bCs/>
          <w:sz w:val="30"/>
          <w:szCs w:val="30"/>
          <w:highlight w:val="none"/>
        </w:rPr>
        <w:t>残疾人福利性单位声明函</w:t>
      </w:r>
      <w:r>
        <w:rPr>
          <w:rFonts w:hint="eastAsia" w:cs="宋体"/>
          <w:b/>
          <w:bCs/>
          <w:sz w:val="30"/>
          <w:szCs w:val="30"/>
          <w:highlight w:val="none"/>
          <w:lang w:eastAsia="zh-CN"/>
        </w:rPr>
        <w:t>（</w:t>
      </w:r>
      <w:r>
        <w:rPr>
          <w:rFonts w:hint="eastAsia" w:cs="宋体"/>
          <w:b/>
          <w:bCs/>
          <w:sz w:val="30"/>
          <w:szCs w:val="30"/>
          <w:highlight w:val="none"/>
          <w:lang w:val="en-US" w:eastAsia="zh-CN"/>
        </w:rPr>
        <w:t>可选</w:t>
      </w:r>
      <w:r>
        <w:rPr>
          <w:rFonts w:hint="eastAsia" w:cs="宋体"/>
          <w:b/>
          <w:bCs/>
          <w:sz w:val="30"/>
          <w:szCs w:val="30"/>
          <w:highlight w:val="none"/>
          <w:lang w:eastAsia="zh-CN"/>
        </w:rPr>
        <w:t>）</w:t>
      </w:r>
    </w:p>
    <w:p>
      <w:pPr>
        <w:spacing w:line="360" w:lineRule="auto"/>
        <w:rPr>
          <w:rFonts w:ascii="仿宋_GB2312" w:hAnsi="仿宋_GB2312" w:eastAsia="仿宋_GB2312"/>
          <w:b/>
          <w:bCs/>
          <w:spacing w:val="6"/>
          <w:highlight w:val="none"/>
        </w:rPr>
      </w:pPr>
    </w:p>
    <w:p>
      <w:pPr>
        <w:spacing w:line="360" w:lineRule="auto"/>
        <w:ind w:firstLine="504" w:firstLineChars="200"/>
        <w:jc w:val="both"/>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本单位郑重声明，根据《财政部民政部中国残疾人联合会关于促进残疾人就业政府采购政策的通知》（财库</w:t>
      </w:r>
      <w:r>
        <w:rPr>
          <w:rFonts w:hint="eastAsia" w:ascii="宋体" w:hAnsi="宋体" w:eastAsia="宋体" w:cs="宋体"/>
          <w:sz w:val="24"/>
          <w:szCs w:val="24"/>
          <w:highlight w:val="none"/>
        </w:rPr>
        <w:t>〔2017〕141</w:t>
      </w:r>
      <w:r>
        <w:rPr>
          <w:rFonts w:hint="eastAsia" w:ascii="宋体" w:hAnsi="宋体" w:eastAsia="宋体" w:cs="宋体"/>
          <w:spacing w:val="6"/>
          <w:sz w:val="24"/>
          <w:szCs w:val="24"/>
          <w:highlight w:val="none"/>
        </w:rPr>
        <w:t>号）的规定，本单位为符合条件的残疾人福利性单位，且本单位参加</w:t>
      </w:r>
      <w:r>
        <w:rPr>
          <w:rFonts w:hint="eastAsia" w:ascii="宋体" w:hAnsi="宋体" w:eastAsia="宋体" w:cs="宋体"/>
          <w:sz w:val="24"/>
          <w:szCs w:val="24"/>
          <w:highlight w:val="none"/>
          <w:u w:val="single"/>
        </w:rPr>
        <w:t>XXXX</w:t>
      </w:r>
      <w:r>
        <w:rPr>
          <w:rFonts w:hint="eastAsia" w:ascii="宋体" w:hAnsi="宋体" w:eastAsia="宋体" w:cs="宋体"/>
          <w:spacing w:val="6"/>
          <w:sz w:val="24"/>
          <w:szCs w:val="24"/>
          <w:highlight w:val="none"/>
        </w:rPr>
        <w:t>单位的</w:t>
      </w:r>
      <w:r>
        <w:rPr>
          <w:rFonts w:hint="eastAsia" w:ascii="宋体" w:hAnsi="宋体" w:eastAsia="宋体" w:cs="宋体"/>
          <w:sz w:val="24"/>
          <w:szCs w:val="24"/>
          <w:highlight w:val="none"/>
          <w:u w:val="single"/>
        </w:rPr>
        <w:t>XXXX</w:t>
      </w:r>
      <w:r>
        <w:rPr>
          <w:rFonts w:hint="eastAsia" w:ascii="宋体" w:hAnsi="宋体" w:eastAsia="宋体" w:cs="宋体"/>
          <w:spacing w:val="6"/>
          <w:sz w:val="24"/>
          <w:szCs w:val="24"/>
          <w:highlight w:val="none"/>
        </w:rPr>
        <w:t>项目采购活动由本单位承担工程。</w:t>
      </w:r>
    </w:p>
    <w:p>
      <w:pPr>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本单位对上述声明的真实性负责。如有虚假，将依法承担相应责任。</w:t>
      </w:r>
    </w:p>
    <w:p>
      <w:pPr>
        <w:spacing w:line="360" w:lineRule="auto"/>
        <w:rPr>
          <w:rFonts w:hint="eastAsia" w:ascii="宋体" w:hAnsi="宋体" w:eastAsia="宋体" w:cs="宋体"/>
          <w:spacing w:val="6"/>
          <w:sz w:val="24"/>
          <w:szCs w:val="24"/>
          <w:highlight w:val="none"/>
        </w:rPr>
      </w:pPr>
    </w:p>
    <w:p>
      <w:pPr>
        <w:spacing w:line="360" w:lineRule="auto"/>
        <w:rPr>
          <w:rFonts w:hint="eastAsia" w:ascii="宋体" w:hAnsi="宋体" w:eastAsia="宋体" w:cs="宋体"/>
          <w:spacing w:val="6"/>
          <w:sz w:val="24"/>
          <w:szCs w:val="24"/>
          <w:highlight w:val="none"/>
        </w:rPr>
      </w:pP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供应商名称：XXXX（加盖公章）</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日期：XXX年XXX月XXX日</w:t>
      </w:r>
    </w:p>
    <w:p>
      <w:pPr>
        <w:spacing w:line="360" w:lineRule="auto"/>
        <w:ind w:firstLine="480" w:firstLineChars="200"/>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注：</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1.残疾人福利性单位视同小型、微型企业，享受预留份额、评审中价格扣除等促进中小企业发展的政府采购政策。残疾人福利性单位属于小型、微型企业的，不重复享受政策。</w:t>
      </w:r>
    </w:p>
    <w:p>
      <w:pPr>
        <w:spacing w:line="360" w:lineRule="auto"/>
        <w:rPr>
          <w:rFonts w:ascii="仿宋_GB2312" w:hAnsi="仿宋_GB2312" w:eastAsia="仿宋_GB2312" w:cs="仿宋"/>
          <w:highlight w:val="none"/>
        </w:rPr>
      </w:pPr>
      <w:r>
        <w:rPr>
          <w:rFonts w:hint="eastAsia" w:ascii="宋体" w:hAnsi="宋体" w:eastAsia="宋体" w:cs="宋体"/>
          <w:sz w:val="24"/>
          <w:szCs w:val="24"/>
          <w:highlight w:val="none"/>
        </w:rPr>
        <w:t>2.供应商为非残疾人福利性单位的，不得提供此声明，提供此声明的，声明无效。</w:t>
      </w:r>
    </w:p>
    <w:p>
      <w:pPr>
        <w:spacing w:line="360" w:lineRule="auto"/>
        <w:ind w:firstLine="431" w:firstLineChars="196"/>
        <w:outlineLvl w:val="1"/>
        <w:rPr>
          <w:rFonts w:ascii="仿宋_GB2312" w:hAnsi="仿宋_GB2312" w:eastAsia="仿宋_GB2312"/>
          <w:highlight w:val="none"/>
        </w:rPr>
      </w:pPr>
    </w:p>
    <w:p>
      <w:pPr>
        <w:spacing w:line="360" w:lineRule="auto"/>
        <w:rPr>
          <w:rFonts w:ascii="仿宋_GB2312" w:hAnsi="仿宋_GB2312" w:eastAsia="仿宋_GB2312"/>
          <w:b/>
          <w:bCs/>
          <w:sz w:val="28"/>
          <w:szCs w:val="28"/>
          <w:highlight w:val="none"/>
        </w:rPr>
        <w:sectPr>
          <w:headerReference r:id="rId14" w:type="default"/>
          <w:footerReference r:id="rId15" w:type="default"/>
          <w:footerReference r:id="rId16" w:type="even"/>
          <w:pgSz w:w="11907" w:h="16840"/>
          <w:pgMar w:top="1440" w:right="1797" w:bottom="1440" w:left="1797" w:header="851" w:footer="992" w:gutter="0"/>
          <w:cols w:space="720" w:num="1"/>
          <w:docGrid w:linePitch="312" w:charSpace="0"/>
        </w:sectPr>
      </w:pPr>
    </w:p>
    <w:p>
      <w:pPr>
        <w:spacing w:line="360" w:lineRule="auto"/>
        <w:jc w:val="center"/>
        <w:rPr>
          <w:rFonts w:hint="eastAsia" w:ascii="宋体" w:hAnsi="宋体" w:eastAsia="宋体" w:cs="宋体"/>
          <w:b/>
          <w:bCs/>
          <w:sz w:val="30"/>
          <w:szCs w:val="30"/>
          <w:highlight w:val="none"/>
          <w:lang w:eastAsia="zh-CN"/>
        </w:rPr>
      </w:pPr>
      <w:r>
        <w:rPr>
          <w:rFonts w:hint="eastAsia" w:cs="宋体"/>
          <w:b/>
          <w:bCs/>
          <w:sz w:val="30"/>
          <w:szCs w:val="30"/>
          <w:highlight w:val="none"/>
          <w:lang w:val="en-US" w:eastAsia="zh-CN"/>
        </w:rPr>
        <w:t xml:space="preserve">2.9 </w:t>
      </w:r>
      <w:r>
        <w:rPr>
          <w:rFonts w:hint="eastAsia" w:ascii="宋体" w:hAnsi="宋体" w:eastAsia="宋体" w:cs="宋体"/>
          <w:b/>
          <w:bCs/>
          <w:sz w:val="30"/>
          <w:szCs w:val="30"/>
          <w:highlight w:val="none"/>
        </w:rPr>
        <w:t>监狱企业证明</w:t>
      </w:r>
      <w:r>
        <w:rPr>
          <w:rFonts w:hint="eastAsia" w:cs="宋体"/>
          <w:b/>
          <w:bCs/>
          <w:sz w:val="30"/>
          <w:szCs w:val="30"/>
          <w:highlight w:val="none"/>
          <w:lang w:eastAsia="zh-CN"/>
        </w:rPr>
        <w:t>（</w:t>
      </w:r>
      <w:r>
        <w:rPr>
          <w:rFonts w:hint="eastAsia" w:cs="宋体"/>
          <w:b/>
          <w:bCs/>
          <w:sz w:val="30"/>
          <w:szCs w:val="30"/>
          <w:highlight w:val="none"/>
          <w:lang w:val="en-US" w:eastAsia="zh-CN"/>
        </w:rPr>
        <w:t>可选</w:t>
      </w:r>
      <w:r>
        <w:rPr>
          <w:rFonts w:hint="eastAsia" w:cs="宋体"/>
          <w:b/>
          <w:bCs/>
          <w:sz w:val="30"/>
          <w:szCs w:val="30"/>
          <w:highlight w:val="none"/>
          <w:lang w:eastAsia="zh-CN"/>
        </w:rPr>
        <w:t>）</w:t>
      </w:r>
    </w:p>
    <w:p>
      <w:pPr>
        <w:spacing w:line="360" w:lineRule="auto"/>
        <w:jc w:val="center"/>
        <w:rPr>
          <w:rFonts w:ascii="仿宋_GB2312" w:hAnsi="仿宋_GB2312" w:eastAsia="仿宋_GB2312" w:cs="仿宋"/>
          <w:b/>
          <w:bCs/>
          <w:sz w:val="32"/>
          <w:szCs w:val="32"/>
          <w:highlight w:val="none"/>
        </w:rPr>
      </w:pPr>
    </w:p>
    <w:p>
      <w:pPr>
        <w:spacing w:line="360" w:lineRule="auto"/>
        <w:jc w:val="center"/>
        <w:rPr>
          <w:rFonts w:ascii="仿宋_GB2312" w:hAnsi="仿宋_GB2312" w:eastAsia="仿宋_GB2312" w:cs="仿宋"/>
          <w:b/>
          <w:bCs/>
          <w:sz w:val="32"/>
          <w:szCs w:val="32"/>
          <w:highlight w:val="none"/>
        </w:rPr>
      </w:pPr>
    </w:p>
    <w:p>
      <w:pPr>
        <w:spacing w:after="16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注：1.监狱企业参加政府采购活动时，应当提供由省级以上监狱管理局、戒毒管理局（含新疆生产建设兵团）出具的属于监狱企业的证明文件，并加盖单位公章。</w:t>
      </w:r>
    </w:p>
    <w:p>
      <w:pPr>
        <w:spacing w:after="16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2.监狱企业视同小型、微型企业，享受预留份额、评审中价格扣除等政府采购促进中小企业发展的政府采购政策。监狱企业属于小型、微型企业的，不重复享受政策。</w:t>
      </w: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
          <w:bCs/>
          <w:sz w:val="36"/>
          <w:szCs w:val="36"/>
          <w:highlight w:val="none"/>
        </w:rPr>
      </w:pPr>
      <w:bookmarkStart w:id="81" w:name="_Toc12380_WPSOffice_Level1"/>
      <w:r>
        <w:rPr>
          <w:rFonts w:hint="eastAsia"/>
          <w:b/>
          <w:bCs/>
          <w:sz w:val="36"/>
          <w:szCs w:val="36"/>
          <w:highlight w:val="none"/>
          <w:lang w:val="en-US" w:eastAsia="zh-CN"/>
        </w:rPr>
        <w:t>三、技术文件</w:t>
      </w:r>
      <w:bookmarkEnd w:id="81"/>
    </w:p>
    <w:p>
      <w:pPr>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ind w:firstLine="602" w:firstLineChars="200"/>
        <w:jc w:val="center"/>
        <w:textAlignment w:val="auto"/>
        <w:rPr>
          <w:rFonts w:hint="eastAsia" w:cs="宋体"/>
          <w:b/>
          <w:bCs/>
          <w:color w:val="auto"/>
          <w:sz w:val="30"/>
          <w:szCs w:val="30"/>
          <w:highlight w:val="none"/>
          <w:lang w:val="en-US" w:eastAsia="zh-CN"/>
        </w:rPr>
      </w:pPr>
      <w:r>
        <w:rPr>
          <w:rFonts w:hint="eastAsia" w:cs="宋体"/>
          <w:b/>
          <w:bCs/>
          <w:color w:val="auto"/>
          <w:sz w:val="30"/>
          <w:szCs w:val="30"/>
          <w:highlight w:val="none"/>
          <w:lang w:val="en-US" w:eastAsia="zh-CN"/>
        </w:rPr>
        <w:t xml:space="preserve">3.1  技术服务内容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应包括但不局限于以下内容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技术方案必须科学合理、真实可行，能充分体现出自身技术和专业优势。其要点和主要内容不限于如下内容：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4.2.1 项目实施方案；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4.2.2 施工工期保证措施；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4.2.3 质量管理及质量保证措施；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4.2.4 施工安全及文明施工措施；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4.2.5 应急服务方案；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4.2.6 员工权益保障方案；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4.2.7 企业规章制度情况。 </w:t>
      </w:r>
    </w:p>
    <w:p>
      <w:pPr>
        <w:pStyle w:val="13"/>
        <w:rPr>
          <w:rFonts w:hint="eastAsia" w:ascii="宋体" w:hAnsi="宋体" w:eastAsia="宋体" w:cs="宋体"/>
          <w:color w:val="auto"/>
          <w:sz w:val="24"/>
          <w:szCs w:val="24"/>
          <w:highlight w:val="none"/>
          <w:lang w:val="en-US" w:eastAsia="zh-CN"/>
        </w:rPr>
      </w:pPr>
    </w:p>
    <w:p>
      <w:pPr>
        <w:rPr>
          <w:rFonts w:hint="eastAsia"/>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注：根据</w:t>
      </w:r>
      <w:r>
        <w:rPr>
          <w:rFonts w:hint="eastAsia" w:cs="宋体"/>
          <w:sz w:val="24"/>
          <w:szCs w:val="24"/>
          <w:highlight w:val="none"/>
          <w:lang w:val="en-US" w:eastAsia="zh-CN"/>
        </w:rPr>
        <w:t>磋商</w:t>
      </w:r>
      <w:r>
        <w:rPr>
          <w:rFonts w:hint="eastAsia" w:ascii="宋体" w:hAnsi="宋体" w:eastAsia="宋体" w:cs="宋体"/>
          <w:sz w:val="24"/>
          <w:szCs w:val="24"/>
          <w:highlight w:val="none"/>
          <w:lang w:val="en-US" w:eastAsia="zh-CN"/>
        </w:rPr>
        <w:t>须知</w:t>
      </w:r>
      <w:r>
        <w:rPr>
          <w:rFonts w:hint="eastAsia" w:cs="宋体"/>
          <w:sz w:val="24"/>
          <w:szCs w:val="24"/>
          <w:highlight w:val="none"/>
          <w:lang w:val="en-US" w:eastAsia="zh-CN"/>
        </w:rPr>
        <w:t>第七部分</w:t>
      </w:r>
      <w:r>
        <w:rPr>
          <w:rFonts w:hint="eastAsia" w:ascii="宋体" w:hAnsi="宋体" w:eastAsia="宋体" w:cs="宋体"/>
          <w:sz w:val="24"/>
          <w:szCs w:val="24"/>
          <w:highlight w:val="none"/>
          <w:lang w:val="en-US" w:eastAsia="zh-CN"/>
        </w:rPr>
        <w:t>评审</w:t>
      </w:r>
      <w:r>
        <w:rPr>
          <w:rFonts w:hint="eastAsia" w:cs="宋体"/>
          <w:sz w:val="24"/>
          <w:szCs w:val="24"/>
          <w:highlight w:val="none"/>
          <w:lang w:val="en-US" w:eastAsia="zh-CN"/>
        </w:rPr>
        <w:t>标准</w:t>
      </w:r>
      <w:r>
        <w:rPr>
          <w:rFonts w:hint="eastAsia" w:ascii="宋体" w:hAnsi="宋体" w:eastAsia="宋体" w:cs="宋体"/>
          <w:sz w:val="24"/>
          <w:szCs w:val="24"/>
          <w:highlight w:val="none"/>
          <w:lang w:val="en-US" w:eastAsia="zh-CN"/>
        </w:rPr>
        <w:t>“</w:t>
      </w:r>
      <w:r>
        <w:rPr>
          <w:rFonts w:hint="eastAsia" w:cs="宋体"/>
          <w:sz w:val="24"/>
          <w:szCs w:val="24"/>
          <w:highlight w:val="none"/>
          <w:lang w:val="en-US" w:eastAsia="zh-CN"/>
        </w:rPr>
        <w:t>技术</w:t>
      </w:r>
      <w:r>
        <w:rPr>
          <w:rFonts w:hint="eastAsia" w:ascii="宋体" w:hAnsi="宋体" w:eastAsia="宋体" w:cs="宋体"/>
          <w:sz w:val="24"/>
          <w:szCs w:val="24"/>
          <w:highlight w:val="none"/>
          <w:lang w:val="en-US" w:eastAsia="zh-CN"/>
        </w:rPr>
        <w:t>部</w:t>
      </w:r>
      <w:r>
        <w:rPr>
          <w:rFonts w:hint="eastAsia" w:cs="宋体"/>
          <w:sz w:val="24"/>
          <w:szCs w:val="24"/>
          <w:highlight w:val="none"/>
          <w:lang w:val="en-US" w:eastAsia="zh-CN"/>
        </w:rPr>
        <w:t>分</w:t>
      </w:r>
      <w:r>
        <w:rPr>
          <w:rFonts w:hint="eastAsia" w:ascii="宋体" w:hAnsi="宋体" w:eastAsia="宋体" w:cs="宋体"/>
          <w:sz w:val="24"/>
          <w:szCs w:val="24"/>
          <w:highlight w:val="none"/>
          <w:lang w:val="en-US" w:eastAsia="zh-CN"/>
        </w:rPr>
        <w:t>”</w:t>
      </w:r>
      <w:r>
        <w:rPr>
          <w:rFonts w:hint="eastAsia" w:cs="宋体"/>
          <w:sz w:val="24"/>
          <w:szCs w:val="24"/>
          <w:highlight w:val="none"/>
          <w:lang w:val="en-US" w:eastAsia="zh-CN"/>
        </w:rPr>
        <w:t>评审内容</w:t>
      </w:r>
      <w:r>
        <w:rPr>
          <w:rFonts w:hint="eastAsia" w:ascii="宋体" w:hAnsi="宋体" w:eastAsia="宋体" w:cs="宋体"/>
          <w:color w:val="auto"/>
          <w:sz w:val="24"/>
          <w:szCs w:val="24"/>
          <w:highlight w:val="none"/>
          <w:lang w:val="en-US" w:eastAsia="zh-CN"/>
        </w:rPr>
        <w:t>提供相应证明材料。</w:t>
      </w: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rPr>
          <w:rFonts w:hint="eastAsia"/>
          <w:highlight w:val="none"/>
          <w:lang w:val="en-US" w:eastAsia="zh-CN"/>
        </w:rPr>
      </w:pPr>
    </w:p>
    <w:p>
      <w:pPr>
        <w:pStyle w:val="13"/>
        <w:rPr>
          <w:rFonts w:hint="eastAsia"/>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default"/>
          <w:b/>
          <w:bCs/>
          <w:sz w:val="36"/>
          <w:szCs w:val="36"/>
          <w:highlight w:val="none"/>
          <w:lang w:val="en-US" w:eastAsia="zh-CN"/>
        </w:rPr>
      </w:pPr>
      <w:bookmarkStart w:id="82" w:name="_Toc23371_WPSOffice_Level1"/>
      <w:r>
        <w:rPr>
          <w:rFonts w:hint="eastAsia"/>
          <w:b/>
          <w:bCs/>
          <w:sz w:val="36"/>
          <w:szCs w:val="36"/>
          <w:highlight w:val="none"/>
          <w:lang w:val="en-US" w:eastAsia="zh-CN"/>
        </w:rPr>
        <w:t>四、价格部分</w:t>
      </w:r>
      <w:bookmarkEnd w:id="82"/>
    </w:p>
    <w:p>
      <w:pPr>
        <w:rPr>
          <w:rFonts w:hint="eastAsia"/>
          <w:highlight w:val="none"/>
          <w:lang w:val="en-US" w:eastAsia="zh-CN"/>
        </w:rPr>
      </w:pPr>
    </w:p>
    <w:p>
      <w:pPr>
        <w:pStyle w:val="13"/>
        <w:rPr>
          <w:rFonts w:hint="eastAsia"/>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ind w:firstLine="602" w:firstLineChars="200"/>
        <w:jc w:val="center"/>
        <w:textAlignment w:val="auto"/>
        <w:rPr>
          <w:rFonts w:hint="eastAsia" w:ascii="宋体" w:hAnsi="宋体" w:eastAsia="宋体" w:cs="宋体"/>
          <w:b/>
          <w:bCs/>
          <w:sz w:val="30"/>
          <w:szCs w:val="30"/>
          <w:highlight w:val="none"/>
        </w:rPr>
      </w:pPr>
      <w:r>
        <w:rPr>
          <w:rFonts w:hint="eastAsia" w:ascii="宋体" w:hAnsi="宋体" w:eastAsia="宋体" w:cs="宋体"/>
          <w:b/>
          <w:bCs/>
          <w:sz w:val="30"/>
          <w:szCs w:val="30"/>
          <w:highlight w:val="none"/>
          <w:lang w:val="en-US" w:eastAsia="zh-CN"/>
        </w:rPr>
        <w:t>4.1 报价</w:t>
      </w:r>
      <w:r>
        <w:rPr>
          <w:rFonts w:hint="eastAsia" w:ascii="宋体" w:hAnsi="宋体" w:eastAsia="宋体" w:cs="宋体"/>
          <w:b/>
          <w:bCs/>
          <w:sz w:val="30"/>
          <w:szCs w:val="30"/>
          <w:highlight w:val="none"/>
        </w:rPr>
        <w:t>一览表(首次报价表)</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mc:AlternateContent>
          <mc:Choice Requires="wps">
            <w:drawing>
              <wp:anchor distT="0" distB="0" distL="114300" distR="114300" simplePos="0" relativeHeight="251665408" behindDoc="0" locked="0" layoutInCell="1" allowOverlap="1">
                <wp:simplePos x="0" y="0"/>
                <wp:positionH relativeFrom="page">
                  <wp:posOffset>641350</wp:posOffset>
                </wp:positionH>
                <wp:positionV relativeFrom="paragraph">
                  <wp:posOffset>576580</wp:posOffset>
                </wp:positionV>
                <wp:extent cx="6286500" cy="1501775"/>
                <wp:effectExtent l="0" t="0" r="0" b="0"/>
                <wp:wrapNone/>
                <wp:docPr id="15" name="文本框 262"/>
                <wp:cNvGraphicFramePr/>
                <a:graphic xmlns:a="http://schemas.openxmlformats.org/drawingml/2006/main">
                  <a:graphicData uri="http://schemas.microsoft.com/office/word/2010/wordprocessingShape">
                    <wps:wsp>
                      <wps:cNvSpPr txBox="1"/>
                      <wps:spPr>
                        <a:xfrm>
                          <a:off x="0" y="0"/>
                          <a:ext cx="6286500" cy="1501775"/>
                        </a:xfrm>
                        <a:prstGeom prst="rect">
                          <a:avLst/>
                        </a:prstGeom>
                        <a:noFill/>
                        <a:ln>
                          <a:noFill/>
                        </a:ln>
                      </wps:spPr>
                      <wps:txbx>
                        <w:txbxContent>
                          <w:tbl>
                            <w:tblPr>
                              <w:tblStyle w:val="19"/>
                              <w:tblW w:w="9856"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719"/>
                              <w:gridCol w:w="513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96" w:hRule="atLeast"/>
                              </w:trPr>
                              <w:tc>
                                <w:tcPr>
                                  <w:tcW w:w="4719" w:type="dxa"/>
                                  <w:tcBorders>
                                    <w:bottom w:val="double" w:color="000000" w:sz="0" w:space="0"/>
                                    <w:right w:val="single" w:color="000000" w:sz="4" w:space="0"/>
                                  </w:tcBorders>
                                  <w:shd w:val="clear" w:color="auto" w:fill="EDEBE0"/>
                                  <w:noWrap w:val="0"/>
                                  <w:vAlign w:val="top"/>
                                </w:tcPr>
                                <w:p>
                                  <w:pPr>
                                    <w:pStyle w:val="36"/>
                                    <w:spacing w:before="101"/>
                                    <w:ind w:left="606" w:right="479"/>
                                    <w:jc w:val="center"/>
                                    <w:rPr>
                                      <w:rFonts w:hint="eastAsia" w:ascii="微软雅黑" w:eastAsia="微软雅黑"/>
                                      <w:b/>
                                      <w:sz w:val="21"/>
                                    </w:rPr>
                                  </w:pPr>
                                  <w:r>
                                    <w:rPr>
                                      <w:rFonts w:hint="eastAsia" w:ascii="微软雅黑" w:eastAsia="微软雅黑"/>
                                      <w:b/>
                                      <w:sz w:val="21"/>
                                      <w:lang w:val="en-US" w:eastAsia="zh-CN"/>
                                    </w:rPr>
                                    <w:t>项目</w:t>
                                  </w:r>
                                  <w:r>
                                    <w:rPr>
                                      <w:rFonts w:hint="eastAsia" w:ascii="微软雅黑" w:eastAsia="微软雅黑"/>
                                      <w:b/>
                                      <w:sz w:val="21"/>
                                    </w:rPr>
                                    <w:t>内容</w:t>
                                  </w:r>
                                  <w:r>
                                    <w:rPr>
                                      <w:rFonts w:hint="eastAsia" w:ascii="微软雅黑" w:eastAsia="微软雅黑"/>
                                      <w:b/>
                                      <w:w w:val="168"/>
                                      <w:sz w:val="21"/>
                                    </w:rPr>
                                    <w:t xml:space="preserve"> </w:t>
                                  </w:r>
                                </w:p>
                              </w:tc>
                              <w:tc>
                                <w:tcPr>
                                  <w:tcW w:w="5137" w:type="dxa"/>
                                  <w:tcBorders>
                                    <w:left w:val="single" w:color="000000" w:sz="4" w:space="0"/>
                                    <w:bottom w:val="double" w:color="000000" w:sz="0" w:space="0"/>
                                  </w:tcBorders>
                                  <w:shd w:val="clear" w:color="auto" w:fill="EDEBE0"/>
                                  <w:noWrap w:val="0"/>
                                  <w:vAlign w:val="top"/>
                                </w:tcPr>
                                <w:p>
                                  <w:pPr>
                                    <w:pStyle w:val="36"/>
                                    <w:spacing w:line="296" w:lineRule="exact"/>
                                    <w:ind w:left="1950" w:right="1803"/>
                                    <w:jc w:val="center"/>
                                    <w:rPr>
                                      <w:rFonts w:hint="eastAsia" w:ascii="微软雅黑" w:eastAsia="微软雅黑"/>
                                      <w:b/>
                                      <w:sz w:val="21"/>
                                    </w:rPr>
                                  </w:pPr>
                                  <w:r>
                                    <w:rPr>
                                      <w:rFonts w:hint="eastAsia" w:ascii="微软雅黑" w:eastAsia="微软雅黑"/>
                                      <w:b/>
                                      <w:sz w:val="21"/>
                                    </w:rPr>
                                    <w:t>磋商报价</w:t>
                                  </w:r>
                                  <w:r>
                                    <w:rPr>
                                      <w:rFonts w:hint="eastAsia" w:ascii="微软雅黑" w:eastAsia="微软雅黑"/>
                                      <w:b/>
                                      <w:w w:val="168"/>
                                      <w:sz w:val="21"/>
                                    </w:rPr>
                                    <w:t xml:space="preserve"> </w:t>
                                  </w:r>
                                </w:p>
                                <w:p>
                                  <w:pPr>
                                    <w:pStyle w:val="36"/>
                                    <w:spacing w:line="280" w:lineRule="exact"/>
                                    <w:ind w:left="1950" w:right="1803"/>
                                    <w:jc w:val="center"/>
                                    <w:rPr>
                                      <w:rFonts w:hint="eastAsia" w:ascii="微软雅黑" w:eastAsia="微软雅黑"/>
                                      <w:b/>
                                      <w:sz w:val="21"/>
                                    </w:rPr>
                                  </w:pPr>
                                  <w:r>
                                    <w:rPr>
                                      <w:rFonts w:hint="eastAsia" w:ascii="微软雅黑" w:eastAsia="微软雅黑"/>
                                      <w:b/>
                                      <w:sz w:val="21"/>
                                    </w:rPr>
                                    <w:t>（人民币 元）</w:t>
                                  </w:r>
                                  <w:r>
                                    <w:rPr>
                                      <w:rFonts w:hint="eastAsia" w:ascii="微软雅黑" w:eastAsia="微软雅黑"/>
                                      <w:b/>
                                      <w:w w:val="168"/>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689" w:hRule="atLeast"/>
                              </w:trPr>
                              <w:tc>
                                <w:tcPr>
                                  <w:tcW w:w="4719" w:type="dxa"/>
                                  <w:tcBorders>
                                    <w:top w:val="double" w:color="000000" w:sz="0" w:space="0"/>
                                    <w:bottom w:val="double" w:color="000000" w:sz="0" w:space="0"/>
                                    <w:right w:val="single" w:color="000000" w:sz="4" w:space="0"/>
                                  </w:tcBorders>
                                  <w:noWrap w:val="0"/>
                                  <w:vAlign w:val="top"/>
                                </w:tcPr>
                                <w:p>
                                  <w:pPr>
                                    <w:pStyle w:val="36"/>
                                    <w:rPr>
                                      <w:rFonts w:ascii="微软雅黑"/>
                                      <w:b/>
                                      <w:sz w:val="20"/>
                                    </w:rPr>
                                  </w:pPr>
                                </w:p>
                                <w:p>
                                  <w:pPr>
                                    <w:pStyle w:val="36"/>
                                    <w:spacing w:before="9"/>
                                    <w:rPr>
                                      <w:rFonts w:ascii="微软雅黑"/>
                                      <w:b/>
                                      <w:sz w:val="14"/>
                                    </w:rPr>
                                  </w:pPr>
                                </w:p>
                                <w:p>
                                  <w:pPr>
                                    <w:pStyle w:val="36"/>
                                    <w:spacing w:before="1"/>
                                    <w:ind w:left="609" w:right="479"/>
                                    <w:jc w:val="center"/>
                                    <w:rPr>
                                      <w:sz w:val="21"/>
                                    </w:rPr>
                                  </w:pPr>
                                </w:p>
                              </w:tc>
                              <w:tc>
                                <w:tcPr>
                                  <w:tcW w:w="5137" w:type="dxa"/>
                                  <w:tcBorders>
                                    <w:top w:val="double" w:color="000000" w:sz="0" w:space="0"/>
                                    <w:left w:val="single" w:color="000000" w:sz="4" w:space="0"/>
                                    <w:bottom w:val="single" w:color="000000" w:sz="4" w:space="0"/>
                                  </w:tcBorders>
                                  <w:noWrap w:val="0"/>
                                  <w:vAlign w:val="top"/>
                                </w:tcPr>
                                <w:p>
                                  <w:pPr>
                                    <w:pStyle w:val="36"/>
                                    <w:spacing w:before="2"/>
                                    <w:rPr>
                                      <w:rFonts w:ascii="微软雅黑"/>
                                      <w:b/>
                                      <w:sz w:val="27"/>
                                    </w:rPr>
                                  </w:pPr>
                                </w:p>
                                <w:p>
                                  <w:pPr>
                                    <w:pStyle w:val="36"/>
                                    <w:spacing w:line="381" w:lineRule="auto"/>
                                    <w:ind w:left="120" w:right="2161"/>
                                    <w:rPr>
                                      <w:sz w:val="21"/>
                                    </w:rPr>
                                  </w:pPr>
                                  <w:r>
                                    <w:rPr>
                                      <w:spacing w:val="-1"/>
                                      <w:sz w:val="21"/>
                                    </w:rPr>
                                    <w:t>小 写 ：</w:t>
                                  </w:r>
                                  <w:r>
                                    <w:rPr>
                                      <w:spacing w:val="-1"/>
                                      <w:sz w:val="21"/>
                                      <w:u w:val="single"/>
                                    </w:rPr>
                                    <w:t xml:space="preserve">                 </w:t>
                                  </w:r>
                                  <w:r>
                                    <w:rPr>
                                      <w:spacing w:val="-1"/>
                                      <w:sz w:val="21"/>
                                    </w:rPr>
                                    <w:t xml:space="preserve"> 大写：</w:t>
                                  </w:r>
                                  <w:r>
                                    <w:rPr>
                                      <w:sz w:val="21"/>
                                      <w:u w:val="single"/>
                                    </w:rPr>
                                    <w:t xml:space="preserve">   </w:t>
                                  </w:r>
                                  <w:r>
                                    <w:rPr>
                                      <w:spacing w:val="-3"/>
                                      <w:sz w:val="21"/>
                                      <w:u w:val="single"/>
                                    </w:rPr>
                                    <w:t xml:space="preserve"> </w:t>
                                  </w:r>
                                  <w:r>
                                    <w:rPr>
                                      <w:sz w:val="21"/>
                                      <w:u w:val="single"/>
                                    </w:rPr>
                                    <w:t xml:space="preserve">   </w:t>
                                  </w:r>
                                  <w:r>
                                    <w:rPr>
                                      <w:spacing w:val="-3"/>
                                      <w:sz w:val="21"/>
                                      <w:u w:val="single"/>
                                    </w:rPr>
                                    <w:t xml:space="preserve"> </w:t>
                                  </w:r>
                                  <w:r>
                                    <w:rPr>
                                      <w:sz w:val="21"/>
                                      <w:u w:val="single"/>
                                    </w:rPr>
                                    <w:t xml:space="preserve">   </w:t>
                                  </w:r>
                                  <w:r>
                                    <w:rPr>
                                      <w:spacing w:val="-3"/>
                                      <w:sz w:val="21"/>
                                      <w:u w:val="single"/>
                                    </w:rPr>
                                    <w:t xml:space="preserve"> </w:t>
                                  </w:r>
                                  <w:r>
                                    <w:rPr>
                                      <w:sz w:val="21"/>
                                      <w:u w:val="single"/>
                                    </w:rPr>
                                    <w:t xml:space="preserve">   </w:t>
                                  </w:r>
                                  <w:r>
                                    <w:rPr>
                                      <w:spacing w:val="-3"/>
                                      <w:sz w:val="21"/>
                                      <w:u w:val="single"/>
                                    </w:rPr>
                                    <w:t xml:space="preserve">  </w:t>
                                  </w:r>
                                  <w:r>
                                    <w:rPr>
                                      <w:sz w:val="21"/>
                                      <w:u w:val="single"/>
                                    </w:rPr>
                                    <w:t xml:space="preserve">  </w:t>
                                  </w:r>
                                  <w:r>
                                    <w:rPr>
                                      <w:spacing w:val="-3"/>
                                      <w:sz w:val="21"/>
                                      <w:u w:val="single"/>
                                    </w:rPr>
                                    <w:t xml:space="preserve"> </w:t>
                                  </w:r>
                                  <w:r>
                                    <w:rPr>
                                      <w:sz w:val="21"/>
                                    </w:rPr>
                                    <w:t xml:space="preserve"> </w:t>
                                  </w:r>
                                </w:p>
                              </w:tc>
                            </w:tr>
                          </w:tbl>
                          <w:p>
                            <w:pPr>
                              <w:pStyle w:val="3"/>
                            </w:pPr>
                          </w:p>
                        </w:txbxContent>
                      </wps:txbx>
                      <wps:bodyPr wrap="square" lIns="0" tIns="0" rIns="0" bIns="0" upright="1"/>
                    </wps:wsp>
                  </a:graphicData>
                </a:graphic>
              </wp:anchor>
            </w:drawing>
          </mc:Choice>
          <mc:Fallback>
            <w:pict>
              <v:shape id="文本框 262" o:spid="_x0000_s1026" o:spt="202" type="#_x0000_t202" style="position:absolute;left:0pt;margin-left:50.5pt;margin-top:45.4pt;height:118.25pt;width:495pt;mso-position-horizontal-relative:page;z-index:251665408;mso-width-relative:page;mso-height-relative:page;" filled="f" stroked="f" coordsize="21600,21600" o:gfxdata="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bbjYAAAA&#10;CwEAAA8AAAAAAAAAAQAgAAAAIgAAAGRycy9kb3ducmV2LnhtbFBLAQIUABQAAAAIAIdO4kDr2nIr&#10;qwEAADYDAAAOAAAAAAAAAAEAIAAAACcBAABkcnMvZTJvRG9jLnhtbFBLBQYAAAAABgAGAFkBAABE&#10;BQAAAAA=&#10;">
                <v:fill on="f" focussize="0,0"/>
                <v:stroke on="f"/>
                <v:imagedata o:title=""/>
                <o:lock v:ext="edit" aspectratio="f"/>
                <v:textbox inset="0mm,0mm,0mm,0mm">
                  <w:txbxContent>
                    <w:tbl>
                      <w:tblPr>
                        <w:tblStyle w:val="19"/>
                        <w:tblW w:w="9856"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719"/>
                        <w:gridCol w:w="513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96" w:hRule="atLeast"/>
                        </w:trPr>
                        <w:tc>
                          <w:tcPr>
                            <w:tcW w:w="4719" w:type="dxa"/>
                            <w:tcBorders>
                              <w:bottom w:val="double" w:color="000000" w:sz="0" w:space="0"/>
                              <w:right w:val="single" w:color="000000" w:sz="4" w:space="0"/>
                            </w:tcBorders>
                            <w:shd w:val="clear" w:color="auto" w:fill="EDEBE0"/>
                            <w:noWrap w:val="0"/>
                            <w:vAlign w:val="top"/>
                          </w:tcPr>
                          <w:p>
                            <w:pPr>
                              <w:pStyle w:val="36"/>
                              <w:spacing w:before="101"/>
                              <w:ind w:left="606" w:right="479"/>
                              <w:jc w:val="center"/>
                              <w:rPr>
                                <w:rFonts w:hint="eastAsia" w:ascii="微软雅黑" w:eastAsia="微软雅黑"/>
                                <w:b/>
                                <w:sz w:val="21"/>
                              </w:rPr>
                            </w:pPr>
                            <w:r>
                              <w:rPr>
                                <w:rFonts w:hint="eastAsia" w:ascii="微软雅黑" w:eastAsia="微软雅黑"/>
                                <w:b/>
                                <w:sz w:val="21"/>
                                <w:lang w:val="en-US" w:eastAsia="zh-CN"/>
                              </w:rPr>
                              <w:t>项目</w:t>
                            </w:r>
                            <w:r>
                              <w:rPr>
                                <w:rFonts w:hint="eastAsia" w:ascii="微软雅黑" w:eastAsia="微软雅黑"/>
                                <w:b/>
                                <w:sz w:val="21"/>
                              </w:rPr>
                              <w:t>内容</w:t>
                            </w:r>
                            <w:r>
                              <w:rPr>
                                <w:rFonts w:hint="eastAsia" w:ascii="微软雅黑" w:eastAsia="微软雅黑"/>
                                <w:b/>
                                <w:w w:val="168"/>
                                <w:sz w:val="21"/>
                              </w:rPr>
                              <w:t xml:space="preserve"> </w:t>
                            </w:r>
                          </w:p>
                        </w:tc>
                        <w:tc>
                          <w:tcPr>
                            <w:tcW w:w="5137" w:type="dxa"/>
                            <w:tcBorders>
                              <w:left w:val="single" w:color="000000" w:sz="4" w:space="0"/>
                              <w:bottom w:val="double" w:color="000000" w:sz="0" w:space="0"/>
                            </w:tcBorders>
                            <w:shd w:val="clear" w:color="auto" w:fill="EDEBE0"/>
                            <w:noWrap w:val="0"/>
                            <w:vAlign w:val="top"/>
                          </w:tcPr>
                          <w:p>
                            <w:pPr>
                              <w:pStyle w:val="36"/>
                              <w:spacing w:line="296" w:lineRule="exact"/>
                              <w:ind w:left="1950" w:right="1803"/>
                              <w:jc w:val="center"/>
                              <w:rPr>
                                <w:rFonts w:hint="eastAsia" w:ascii="微软雅黑" w:eastAsia="微软雅黑"/>
                                <w:b/>
                                <w:sz w:val="21"/>
                              </w:rPr>
                            </w:pPr>
                            <w:r>
                              <w:rPr>
                                <w:rFonts w:hint="eastAsia" w:ascii="微软雅黑" w:eastAsia="微软雅黑"/>
                                <w:b/>
                                <w:sz w:val="21"/>
                              </w:rPr>
                              <w:t>磋商报价</w:t>
                            </w:r>
                            <w:r>
                              <w:rPr>
                                <w:rFonts w:hint="eastAsia" w:ascii="微软雅黑" w:eastAsia="微软雅黑"/>
                                <w:b/>
                                <w:w w:val="168"/>
                                <w:sz w:val="21"/>
                              </w:rPr>
                              <w:t xml:space="preserve"> </w:t>
                            </w:r>
                          </w:p>
                          <w:p>
                            <w:pPr>
                              <w:pStyle w:val="36"/>
                              <w:spacing w:line="280" w:lineRule="exact"/>
                              <w:ind w:left="1950" w:right="1803"/>
                              <w:jc w:val="center"/>
                              <w:rPr>
                                <w:rFonts w:hint="eastAsia" w:ascii="微软雅黑" w:eastAsia="微软雅黑"/>
                                <w:b/>
                                <w:sz w:val="21"/>
                              </w:rPr>
                            </w:pPr>
                            <w:r>
                              <w:rPr>
                                <w:rFonts w:hint="eastAsia" w:ascii="微软雅黑" w:eastAsia="微软雅黑"/>
                                <w:b/>
                                <w:sz w:val="21"/>
                              </w:rPr>
                              <w:t>（人民币 元）</w:t>
                            </w:r>
                            <w:r>
                              <w:rPr>
                                <w:rFonts w:hint="eastAsia" w:ascii="微软雅黑" w:eastAsia="微软雅黑"/>
                                <w:b/>
                                <w:w w:val="168"/>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689" w:hRule="atLeast"/>
                        </w:trPr>
                        <w:tc>
                          <w:tcPr>
                            <w:tcW w:w="4719" w:type="dxa"/>
                            <w:tcBorders>
                              <w:top w:val="double" w:color="000000" w:sz="0" w:space="0"/>
                              <w:bottom w:val="double" w:color="000000" w:sz="0" w:space="0"/>
                              <w:right w:val="single" w:color="000000" w:sz="4" w:space="0"/>
                            </w:tcBorders>
                            <w:noWrap w:val="0"/>
                            <w:vAlign w:val="top"/>
                          </w:tcPr>
                          <w:p>
                            <w:pPr>
                              <w:pStyle w:val="36"/>
                              <w:rPr>
                                <w:rFonts w:ascii="微软雅黑"/>
                                <w:b/>
                                <w:sz w:val="20"/>
                              </w:rPr>
                            </w:pPr>
                          </w:p>
                          <w:p>
                            <w:pPr>
                              <w:pStyle w:val="36"/>
                              <w:spacing w:before="9"/>
                              <w:rPr>
                                <w:rFonts w:ascii="微软雅黑"/>
                                <w:b/>
                                <w:sz w:val="14"/>
                              </w:rPr>
                            </w:pPr>
                          </w:p>
                          <w:p>
                            <w:pPr>
                              <w:pStyle w:val="36"/>
                              <w:spacing w:before="1"/>
                              <w:ind w:left="609" w:right="479"/>
                              <w:jc w:val="center"/>
                              <w:rPr>
                                <w:sz w:val="21"/>
                              </w:rPr>
                            </w:pPr>
                          </w:p>
                        </w:tc>
                        <w:tc>
                          <w:tcPr>
                            <w:tcW w:w="5137" w:type="dxa"/>
                            <w:tcBorders>
                              <w:top w:val="double" w:color="000000" w:sz="0" w:space="0"/>
                              <w:left w:val="single" w:color="000000" w:sz="4" w:space="0"/>
                              <w:bottom w:val="single" w:color="000000" w:sz="4" w:space="0"/>
                            </w:tcBorders>
                            <w:noWrap w:val="0"/>
                            <w:vAlign w:val="top"/>
                          </w:tcPr>
                          <w:p>
                            <w:pPr>
                              <w:pStyle w:val="36"/>
                              <w:spacing w:before="2"/>
                              <w:rPr>
                                <w:rFonts w:ascii="微软雅黑"/>
                                <w:b/>
                                <w:sz w:val="27"/>
                              </w:rPr>
                            </w:pPr>
                          </w:p>
                          <w:p>
                            <w:pPr>
                              <w:pStyle w:val="36"/>
                              <w:spacing w:line="381" w:lineRule="auto"/>
                              <w:ind w:left="120" w:right="2161"/>
                              <w:rPr>
                                <w:sz w:val="21"/>
                              </w:rPr>
                            </w:pPr>
                            <w:r>
                              <w:rPr>
                                <w:spacing w:val="-1"/>
                                <w:sz w:val="21"/>
                              </w:rPr>
                              <w:t>小 写 ：</w:t>
                            </w:r>
                            <w:r>
                              <w:rPr>
                                <w:spacing w:val="-1"/>
                                <w:sz w:val="21"/>
                                <w:u w:val="single"/>
                              </w:rPr>
                              <w:t xml:space="preserve">                 </w:t>
                            </w:r>
                            <w:r>
                              <w:rPr>
                                <w:spacing w:val="-1"/>
                                <w:sz w:val="21"/>
                              </w:rPr>
                              <w:t xml:space="preserve"> 大写：</w:t>
                            </w:r>
                            <w:r>
                              <w:rPr>
                                <w:sz w:val="21"/>
                                <w:u w:val="single"/>
                              </w:rPr>
                              <w:t xml:space="preserve">   </w:t>
                            </w:r>
                            <w:r>
                              <w:rPr>
                                <w:spacing w:val="-3"/>
                                <w:sz w:val="21"/>
                                <w:u w:val="single"/>
                              </w:rPr>
                              <w:t xml:space="preserve"> </w:t>
                            </w:r>
                            <w:r>
                              <w:rPr>
                                <w:sz w:val="21"/>
                                <w:u w:val="single"/>
                              </w:rPr>
                              <w:t xml:space="preserve">   </w:t>
                            </w:r>
                            <w:r>
                              <w:rPr>
                                <w:spacing w:val="-3"/>
                                <w:sz w:val="21"/>
                                <w:u w:val="single"/>
                              </w:rPr>
                              <w:t xml:space="preserve"> </w:t>
                            </w:r>
                            <w:r>
                              <w:rPr>
                                <w:sz w:val="21"/>
                                <w:u w:val="single"/>
                              </w:rPr>
                              <w:t xml:space="preserve">   </w:t>
                            </w:r>
                            <w:r>
                              <w:rPr>
                                <w:spacing w:val="-3"/>
                                <w:sz w:val="21"/>
                                <w:u w:val="single"/>
                              </w:rPr>
                              <w:t xml:space="preserve"> </w:t>
                            </w:r>
                            <w:r>
                              <w:rPr>
                                <w:sz w:val="21"/>
                                <w:u w:val="single"/>
                              </w:rPr>
                              <w:t xml:space="preserve">   </w:t>
                            </w:r>
                            <w:r>
                              <w:rPr>
                                <w:spacing w:val="-3"/>
                                <w:sz w:val="21"/>
                                <w:u w:val="single"/>
                              </w:rPr>
                              <w:t xml:space="preserve">  </w:t>
                            </w:r>
                            <w:r>
                              <w:rPr>
                                <w:sz w:val="21"/>
                                <w:u w:val="single"/>
                              </w:rPr>
                              <w:t xml:space="preserve">  </w:t>
                            </w:r>
                            <w:r>
                              <w:rPr>
                                <w:spacing w:val="-3"/>
                                <w:sz w:val="21"/>
                                <w:u w:val="single"/>
                              </w:rPr>
                              <w:t xml:space="preserve"> </w:t>
                            </w:r>
                            <w:r>
                              <w:rPr>
                                <w:sz w:val="21"/>
                              </w:rPr>
                              <w:t xml:space="preserve"> </w:t>
                            </w:r>
                          </w:p>
                        </w:tc>
                      </w:tr>
                    </w:tbl>
                    <w:p>
                      <w:pPr>
                        <w:pStyle w:val="3"/>
                      </w:pPr>
                    </w:p>
                  </w:txbxContent>
                </v:textbox>
              </v:shape>
            </w:pict>
          </mc:Fallback>
        </mc:AlternateContent>
      </w:r>
      <w:r>
        <w:rPr>
          <w:rFonts w:hint="eastAsia" w:ascii="宋体" w:hAnsi="宋体" w:eastAsia="宋体" w:cs="宋体"/>
          <w:sz w:val="24"/>
          <w:szCs w:val="24"/>
          <w:highlight w:val="none"/>
        </w:rPr>
        <w:t>采购项目名称：</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项目编号：</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rPr>
          <w:rFonts w:hint="eastAsia"/>
          <w:highlight w:val="none"/>
          <w:lang w:val="en-US" w:eastAsia="zh-CN"/>
        </w:rPr>
      </w:pPr>
    </w:p>
    <w:p>
      <w:pPr>
        <w:rPr>
          <w:rFonts w:hint="eastAsia"/>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注：</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default" w:ascii="宋体" w:hAnsi="宋体" w:eastAsia="宋体" w:cs="宋体"/>
          <w:sz w:val="24"/>
          <w:szCs w:val="24"/>
          <w:highlight w:val="none"/>
          <w:lang w:val="en-US" w:eastAsia="zh-CN"/>
        </w:rPr>
        <w:t>1.</w:t>
      </w:r>
      <w:r>
        <w:rPr>
          <w:rFonts w:hint="eastAsia" w:ascii="宋体" w:hAnsi="宋体" w:eastAsia="宋体" w:cs="宋体"/>
          <w:sz w:val="24"/>
          <w:szCs w:val="24"/>
          <w:highlight w:val="none"/>
          <w:lang w:val="en-US" w:eastAsia="zh-CN"/>
        </w:rPr>
        <w:t xml:space="preserve">供应商须按要求填写所有信息。本表格式内容不得改动。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default" w:ascii="宋体" w:hAnsi="宋体" w:eastAsia="宋体" w:cs="宋体"/>
          <w:sz w:val="24"/>
          <w:szCs w:val="24"/>
          <w:highlight w:val="none"/>
          <w:lang w:val="en-US" w:eastAsia="zh-CN"/>
        </w:rPr>
        <w:t xml:space="preserve">2. </w:t>
      </w:r>
      <w:r>
        <w:rPr>
          <w:rFonts w:hint="eastAsia" w:ascii="宋体" w:hAnsi="宋体" w:eastAsia="宋体" w:cs="宋体"/>
          <w:sz w:val="24"/>
          <w:szCs w:val="24"/>
          <w:highlight w:val="none"/>
          <w:lang w:val="en-US" w:eastAsia="zh-CN"/>
        </w:rPr>
        <w:t>总报价不得超出本项目采购预算价，否则视作无效响应文件。</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供应商名称（单位盖公章）：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法定代表人或供应商授权代表（签名或盖章）：</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职务：</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sectPr>
          <w:headerReference r:id="rId17" w:type="default"/>
          <w:pgSz w:w="11910" w:h="16840"/>
          <w:pgMar w:top="1984" w:right="1531" w:bottom="2098" w:left="1531" w:header="670" w:footer="1041" w:gutter="0"/>
          <w:cols w:space="720" w:num="1"/>
          <w:rtlGutter w:val="0"/>
          <w:docGrid w:linePitch="1" w:charSpace="0"/>
        </w:sect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602" w:firstLineChars="200"/>
        <w:jc w:val="center"/>
        <w:textAlignment w:val="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lang w:val="en-US" w:eastAsia="zh-CN"/>
        </w:rPr>
        <w:t>4.2 标价的工程量清单</w:t>
      </w:r>
      <w:r>
        <w:rPr>
          <w:rFonts w:hint="eastAsia" w:ascii="宋体" w:hAnsi="宋体" w:eastAsia="宋体" w:cs="宋体"/>
          <w:b/>
          <w:bCs/>
          <w:color w:val="auto"/>
          <w:sz w:val="30"/>
          <w:szCs w:val="30"/>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采购项目名称：</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采购项目编号：</w:t>
      </w:r>
      <w:r>
        <w:rPr>
          <w:rFonts w:hint="eastAsia" w:ascii="宋体" w:hAnsi="宋体" w:eastAsia="宋体" w:cs="宋体"/>
          <w:color w:val="auto"/>
          <w:sz w:val="24"/>
          <w:szCs w:val="24"/>
          <w:highlight w:val="none"/>
        </w:rPr>
        <w:t xml:space="preserve">  </w:t>
      </w:r>
    </w:p>
    <w:p>
      <w:pPr>
        <w:pStyle w:val="13"/>
        <w:ind w:left="0" w:leftChars="0" w:firstLine="0" w:firstLineChars="0"/>
        <w:rPr>
          <w:rFonts w:hint="eastAsia" w:ascii="宋体" w:hAnsi="宋体" w:eastAsia="宋体" w:cs="宋体"/>
          <w:color w:val="auto"/>
          <w:sz w:val="24"/>
          <w:szCs w:val="24"/>
          <w:highlight w:val="none"/>
          <w:lang w:val="en-US" w:eastAsia="zh-CN"/>
        </w:rPr>
      </w:pPr>
    </w:p>
    <w:p>
      <w:pPr>
        <w:pStyle w:val="13"/>
        <w:ind w:left="0" w:leftChars="0" w:firstLine="1440" w:firstLineChars="6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p>
      <w:pPr>
        <w:rPr>
          <w:rFonts w:hint="eastAsia" w:ascii="宋体" w:hAnsi="宋体" w:eastAsia="宋体" w:cs="宋体"/>
          <w:color w:val="auto"/>
          <w:sz w:val="24"/>
          <w:szCs w:val="24"/>
          <w:highlight w:val="none"/>
        </w:rPr>
      </w:pPr>
    </w:p>
    <w:p>
      <w:pPr>
        <w:pStyle w:val="13"/>
        <w:ind w:left="0" w:leftChars="0" w:firstLine="1440" w:firstLineChars="6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p>
      <w:pPr>
        <w:pStyle w:val="13"/>
        <w:rPr>
          <w:rFonts w:hint="eastAsia" w:ascii="宋体" w:hAnsi="宋体" w:eastAsia="宋体" w:cs="宋体"/>
          <w:color w:val="auto"/>
          <w:sz w:val="24"/>
          <w:szCs w:val="24"/>
          <w:highlight w:val="none"/>
        </w:rPr>
      </w:pPr>
    </w:p>
    <w:p>
      <w:pPr>
        <w:pStyle w:val="13"/>
        <w:ind w:left="0" w:leftChars="0" w:firstLine="1440" w:firstLineChars="6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p>
      <w:pPr>
        <w:rPr>
          <w:rFonts w:hint="eastAsia" w:ascii="宋体" w:hAnsi="宋体" w:eastAsia="宋体" w:cs="宋体"/>
          <w:color w:val="auto"/>
          <w:sz w:val="24"/>
          <w:szCs w:val="24"/>
          <w:highlight w:val="none"/>
        </w:rPr>
      </w:pPr>
    </w:p>
    <w:p>
      <w:pPr>
        <w:pStyle w:val="13"/>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注：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此表为《</w:t>
      </w:r>
      <w:r>
        <w:rPr>
          <w:rFonts w:hint="eastAsia" w:ascii="宋体" w:hAnsi="宋体" w:eastAsia="宋体" w:cs="宋体"/>
          <w:color w:val="auto"/>
          <w:sz w:val="24"/>
          <w:szCs w:val="24"/>
          <w:highlight w:val="none"/>
          <w:lang w:val="en-US" w:eastAsia="zh-CN"/>
        </w:rPr>
        <w:t>报价</w:t>
      </w:r>
      <w:r>
        <w:rPr>
          <w:rFonts w:hint="eastAsia" w:ascii="宋体" w:hAnsi="宋体" w:eastAsia="宋体" w:cs="宋体"/>
          <w:color w:val="auto"/>
          <w:sz w:val="24"/>
          <w:szCs w:val="24"/>
          <w:highlight w:val="none"/>
        </w:rPr>
        <w:t>一览表(首次报价表)》的报价明细表</w:t>
      </w:r>
      <w:r>
        <w:rPr>
          <w:rFonts w:hint="eastAsia" w:ascii="宋体" w:hAnsi="宋体" w:eastAsia="宋体" w:cs="宋体"/>
          <w:color w:val="auto"/>
          <w:sz w:val="24"/>
          <w:szCs w:val="24"/>
          <w:highlight w:val="none"/>
          <w:lang w:eastAsia="zh-CN"/>
        </w:rPr>
        <w:t>，</w:t>
      </w:r>
      <w:r>
        <w:rPr>
          <w:rFonts w:hint="eastAsia" w:ascii="宋体" w:hAnsi="宋体" w:eastAsia="宋体" w:cs="宋体"/>
          <w:color w:val="000000"/>
          <w:kern w:val="0"/>
          <w:sz w:val="24"/>
          <w:szCs w:val="24"/>
          <w:highlight w:val="none"/>
          <w:lang w:val="en-US" w:eastAsia="zh-CN" w:bidi="ar"/>
        </w:rPr>
        <w:t>具体内容及所需的表格，以</w:t>
      </w:r>
      <w:r>
        <w:rPr>
          <w:rFonts w:hint="eastAsia" w:cs="宋体"/>
          <w:color w:val="000000"/>
          <w:kern w:val="0"/>
          <w:sz w:val="24"/>
          <w:szCs w:val="24"/>
          <w:highlight w:val="none"/>
          <w:lang w:val="en-US" w:eastAsia="zh-CN" w:bidi="ar"/>
        </w:rPr>
        <w:t>磋商</w:t>
      </w:r>
      <w:r>
        <w:rPr>
          <w:rFonts w:hint="eastAsia" w:ascii="宋体" w:hAnsi="宋体" w:eastAsia="宋体" w:cs="宋体"/>
          <w:color w:val="000000"/>
          <w:kern w:val="0"/>
          <w:sz w:val="24"/>
          <w:szCs w:val="24"/>
          <w:highlight w:val="none"/>
          <w:lang w:val="en-US" w:eastAsia="zh-CN" w:bidi="ar"/>
        </w:rPr>
        <w:t>文件的“附件</w:t>
      </w:r>
      <w:r>
        <w:rPr>
          <w:rFonts w:hint="eastAsia" w:cs="宋体"/>
          <w:color w:val="000000"/>
          <w:kern w:val="0"/>
          <w:sz w:val="24"/>
          <w:szCs w:val="24"/>
          <w:highlight w:val="none"/>
          <w:lang w:val="en-US" w:eastAsia="zh-CN" w:bidi="ar"/>
        </w:rPr>
        <w:t>1：</w:t>
      </w:r>
      <w:r>
        <w:rPr>
          <w:rFonts w:hint="eastAsia" w:ascii="宋体" w:hAnsi="宋体" w:eastAsia="宋体" w:cs="宋体"/>
          <w:color w:val="000000"/>
          <w:kern w:val="0"/>
          <w:sz w:val="24"/>
          <w:szCs w:val="24"/>
          <w:highlight w:val="none"/>
          <w:lang w:val="en-US" w:eastAsia="zh-CN" w:bidi="ar"/>
        </w:rPr>
        <w:t>工程量清单”为准。</w:t>
      </w:r>
    </w:p>
    <w:p>
      <w:pPr>
        <w:rPr>
          <w:rFonts w:hint="eastAsia" w:ascii="宋体" w:hAnsi="宋体" w:eastAsia="宋体" w:cs="宋体"/>
          <w:color w:val="auto"/>
          <w:sz w:val="24"/>
          <w:szCs w:val="24"/>
          <w:highlight w:val="none"/>
        </w:rPr>
      </w:pPr>
    </w:p>
    <w:p>
      <w:pPr>
        <w:pStyle w:val="13"/>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3"/>
        <w:rPr>
          <w:rFonts w:hint="eastAsia"/>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供应商名称（单位盖公章）：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keepNext w:val="0"/>
        <w:keepLines w:val="0"/>
        <w:widowControl/>
        <w:suppressLineNumbers w:val="0"/>
        <w:jc w:val="left"/>
        <w:rPr>
          <w:highlight w:val="none"/>
        </w:rPr>
      </w:pPr>
      <w:r>
        <w:rPr>
          <w:rFonts w:hint="eastAsia" w:ascii="宋体" w:hAnsi="宋体" w:eastAsia="宋体" w:cs="宋体"/>
          <w:color w:val="auto"/>
          <w:sz w:val="24"/>
          <w:szCs w:val="24"/>
          <w:highlight w:val="none"/>
        </w:rPr>
        <w:t>法定代表人或供应商授权代表（签名或盖章）：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日期: </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color w:val="FF0000"/>
          <w:sz w:val="24"/>
          <w:szCs w:val="24"/>
          <w:highlight w:val="none"/>
        </w:rPr>
      </w:pPr>
      <w:r>
        <w:rPr>
          <w:rFonts w:hint="eastAsia" w:ascii="宋体" w:hAnsi="宋体" w:eastAsia="宋体" w:cs="宋体"/>
          <w:color w:val="FF0000"/>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color w:val="FF0000"/>
          <w:sz w:val="24"/>
          <w:szCs w:val="24"/>
          <w:highlight w:val="none"/>
        </w:rPr>
        <w:sectPr>
          <w:pgSz w:w="11910" w:h="16840"/>
          <w:pgMar w:top="1984" w:right="1531" w:bottom="2098" w:left="1531" w:header="670" w:footer="1041" w:gutter="0"/>
          <w:cols w:space="720" w:num="1"/>
          <w:rtlGutter w:val="0"/>
          <w:docGrid w:linePitch="1" w:charSpace="0"/>
        </w:sectPr>
      </w:pP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default"/>
          <w:b/>
          <w:bCs/>
          <w:sz w:val="36"/>
          <w:szCs w:val="36"/>
          <w:highlight w:val="none"/>
          <w:lang w:val="en-US" w:eastAsia="zh-CN"/>
        </w:rPr>
      </w:pPr>
      <w:bookmarkStart w:id="83" w:name="_Toc17656_WPSOffice_Level1"/>
      <w:r>
        <w:rPr>
          <w:rFonts w:hint="eastAsia"/>
          <w:b/>
          <w:bCs/>
          <w:sz w:val="36"/>
          <w:szCs w:val="36"/>
          <w:highlight w:val="none"/>
          <w:lang w:val="en-US" w:eastAsia="zh-CN"/>
        </w:rPr>
        <w:t>五、供应商认为需要提供的其他资料</w:t>
      </w:r>
      <w:bookmarkEnd w:id="83"/>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widowControl/>
        <w:suppressLineNumbers w:val="0"/>
        <w:jc w:val="left"/>
        <w:rPr>
          <w:highlight w:val="none"/>
        </w:rPr>
      </w:pPr>
      <w:r>
        <w:rPr>
          <w:rFonts w:hint="eastAsia" w:ascii="宋体" w:hAnsi="宋体" w:eastAsia="宋体" w:cs="宋体"/>
          <w:b/>
          <w:bCs/>
          <w:color w:val="000000"/>
          <w:kern w:val="0"/>
          <w:sz w:val="28"/>
          <w:szCs w:val="28"/>
          <w:highlight w:val="none"/>
          <w:lang w:val="en-US" w:eastAsia="zh-CN" w:bidi="ar"/>
        </w:rPr>
        <w:t xml:space="preserve"> </w:t>
      </w:r>
    </w:p>
    <w:p>
      <w:pPr>
        <w:keepNext w:val="0"/>
        <w:keepLines w:val="0"/>
        <w:widowControl/>
        <w:suppressLineNumbers w:val="0"/>
        <w:ind w:firstLine="480" w:firstLineChars="200"/>
        <w:jc w:val="left"/>
        <w:rPr>
          <w:sz w:val="24"/>
          <w:szCs w:val="24"/>
          <w:highlight w:val="none"/>
        </w:rPr>
      </w:pPr>
      <w:r>
        <w:rPr>
          <w:rFonts w:hint="eastAsia" w:ascii="宋体" w:hAnsi="宋体" w:eastAsia="宋体" w:cs="宋体"/>
          <w:color w:val="000000"/>
          <w:kern w:val="0"/>
          <w:sz w:val="24"/>
          <w:szCs w:val="24"/>
          <w:highlight w:val="none"/>
          <w:lang w:val="en-US" w:eastAsia="zh-CN" w:bidi="ar"/>
        </w:rPr>
        <w:t xml:space="preserve">供应商认为需要提供的其他证明文件或图片、文字说明等其他资料。 </w:t>
      </w:r>
    </w:p>
    <w:p>
      <w:pPr>
        <w:keepNext w:val="0"/>
        <w:keepLines w:val="0"/>
        <w:widowControl/>
        <w:suppressLineNumbers w:val="0"/>
        <w:jc w:val="left"/>
        <w:rPr>
          <w:sz w:val="24"/>
          <w:szCs w:val="24"/>
          <w:highlight w:val="none"/>
        </w:rPr>
      </w:pPr>
      <w:r>
        <w:rPr>
          <w:rFonts w:hint="eastAsia" w:ascii="宋体" w:hAnsi="宋体" w:eastAsia="宋体" w:cs="宋体"/>
          <w:color w:val="000000"/>
          <w:kern w:val="0"/>
          <w:sz w:val="24"/>
          <w:szCs w:val="24"/>
          <w:highlight w:val="none"/>
          <w:lang w:val="en-US" w:eastAsia="zh-CN" w:bidi="ar"/>
        </w:rPr>
        <w:t xml:space="preserve">注：本项内容由供应商根据本磋商文件的内容自行决定。 </w:t>
      </w:r>
    </w:p>
    <w:p>
      <w:pPr>
        <w:keepNext w:val="0"/>
        <w:keepLines w:val="0"/>
        <w:widowControl/>
        <w:suppressLineNumbers w:val="0"/>
        <w:jc w:val="left"/>
        <w:rPr>
          <w:rFonts w:hint="eastAsia" w:ascii="宋体" w:hAnsi="宋体" w:eastAsia="宋体" w:cs="宋体"/>
          <w:color w:val="000000"/>
          <w:kern w:val="0"/>
          <w:sz w:val="24"/>
          <w:szCs w:val="24"/>
          <w:highlight w:val="none"/>
          <w:lang w:val="en-US" w:eastAsia="zh-CN" w:bidi="ar"/>
        </w:rPr>
      </w:pPr>
    </w:p>
    <w:p>
      <w:pPr>
        <w:keepNext w:val="0"/>
        <w:keepLines w:val="0"/>
        <w:widowControl/>
        <w:suppressLineNumbers w:val="0"/>
        <w:jc w:val="left"/>
        <w:rPr>
          <w:rFonts w:hint="eastAsia" w:ascii="宋体" w:hAnsi="宋体" w:eastAsia="宋体" w:cs="宋体"/>
          <w:color w:val="000000"/>
          <w:kern w:val="0"/>
          <w:sz w:val="24"/>
          <w:szCs w:val="24"/>
          <w:highlight w:val="none"/>
          <w:lang w:val="en-US" w:eastAsia="zh-CN" w:bidi="ar"/>
        </w:rPr>
      </w:pPr>
    </w:p>
    <w:p>
      <w:pPr>
        <w:keepNext w:val="0"/>
        <w:keepLines w:val="0"/>
        <w:widowControl/>
        <w:suppressLineNumbers w:val="0"/>
        <w:jc w:val="left"/>
        <w:rPr>
          <w:rFonts w:hint="eastAsia" w:ascii="宋体" w:hAnsi="宋体" w:eastAsia="宋体" w:cs="宋体"/>
          <w:color w:val="000000"/>
          <w:kern w:val="0"/>
          <w:sz w:val="24"/>
          <w:szCs w:val="24"/>
          <w:highlight w:val="none"/>
          <w:lang w:val="en-US" w:eastAsia="zh-CN" w:bidi="ar"/>
        </w:rPr>
      </w:pPr>
    </w:p>
    <w:p>
      <w:pPr>
        <w:keepNext w:val="0"/>
        <w:keepLines w:val="0"/>
        <w:widowControl/>
        <w:suppressLineNumbers w:val="0"/>
        <w:jc w:val="left"/>
        <w:rPr>
          <w:rFonts w:hint="eastAsia" w:ascii="宋体" w:hAnsi="宋体" w:eastAsia="宋体" w:cs="宋体"/>
          <w:color w:val="000000"/>
          <w:kern w:val="0"/>
          <w:sz w:val="24"/>
          <w:szCs w:val="24"/>
          <w:highlight w:val="none"/>
          <w:lang w:val="en-US" w:eastAsia="zh-CN" w:bidi="ar"/>
        </w:rPr>
      </w:pPr>
    </w:p>
    <w:p>
      <w:pPr>
        <w:keepNext w:val="0"/>
        <w:keepLines w:val="0"/>
        <w:widowControl/>
        <w:suppressLineNumbers w:val="0"/>
        <w:jc w:val="left"/>
        <w:rPr>
          <w:rFonts w:hint="eastAsia" w:ascii="宋体" w:hAnsi="宋体" w:eastAsia="宋体" w:cs="宋体"/>
          <w:color w:val="000000"/>
          <w:kern w:val="0"/>
          <w:sz w:val="24"/>
          <w:szCs w:val="24"/>
          <w:highlight w:val="none"/>
          <w:lang w:val="en-US" w:eastAsia="zh-CN" w:bidi="ar"/>
        </w:rPr>
      </w:pPr>
    </w:p>
    <w:p>
      <w:pPr>
        <w:keepNext w:val="0"/>
        <w:keepLines w:val="0"/>
        <w:widowControl/>
        <w:suppressLineNumbers w:val="0"/>
        <w:jc w:val="left"/>
        <w:rPr>
          <w:sz w:val="24"/>
          <w:szCs w:val="24"/>
          <w:highlight w:val="none"/>
        </w:rPr>
      </w:pPr>
      <w:r>
        <w:rPr>
          <w:rFonts w:hint="eastAsia" w:ascii="宋体" w:hAnsi="宋体" w:eastAsia="宋体" w:cs="宋体"/>
          <w:color w:val="000000"/>
          <w:kern w:val="0"/>
          <w:sz w:val="24"/>
          <w:szCs w:val="24"/>
          <w:highlight w:val="none"/>
          <w:lang w:val="en-US" w:eastAsia="zh-CN" w:bidi="ar"/>
        </w:rPr>
        <w:t xml:space="preserve">供应商法定代表人（或法定代表人授权代表）签字或签章： </w:t>
      </w:r>
    </w:p>
    <w:p>
      <w:pPr>
        <w:keepNext w:val="0"/>
        <w:keepLines w:val="0"/>
        <w:widowControl/>
        <w:suppressLineNumbers w:val="0"/>
        <w:jc w:val="left"/>
        <w:rPr>
          <w:sz w:val="24"/>
          <w:szCs w:val="24"/>
          <w:highlight w:val="none"/>
        </w:rPr>
      </w:pPr>
      <w:r>
        <w:rPr>
          <w:rFonts w:hint="eastAsia" w:ascii="宋体" w:hAnsi="宋体" w:eastAsia="宋体" w:cs="宋体"/>
          <w:color w:val="000000"/>
          <w:kern w:val="0"/>
          <w:sz w:val="24"/>
          <w:szCs w:val="24"/>
          <w:highlight w:val="none"/>
          <w:lang w:val="en-US" w:eastAsia="zh-CN" w:bidi="ar"/>
        </w:rPr>
        <w:t xml:space="preserve">供应商名称（盖公章）： </w:t>
      </w:r>
    </w:p>
    <w:p>
      <w:pPr>
        <w:keepNext w:val="0"/>
        <w:keepLines w:val="0"/>
        <w:widowControl/>
        <w:suppressLineNumbers w:val="0"/>
        <w:jc w:val="left"/>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日期： 年 月 日</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4"/>
          <w:szCs w:val="24"/>
          <w:highlight w:val="none"/>
        </w:rPr>
      </w:pPr>
      <w:bookmarkStart w:id="84" w:name="_Toc32497_WPSOffice_Level1"/>
      <w:r>
        <w:rPr>
          <w:rFonts w:hint="eastAsia"/>
          <w:b/>
          <w:bCs/>
          <w:sz w:val="36"/>
          <w:szCs w:val="36"/>
          <w:highlight w:val="none"/>
          <w:lang w:val="en-US" w:eastAsia="zh-CN"/>
        </w:rPr>
        <w:t>六、其他文件格式</w:t>
      </w:r>
      <w:bookmarkEnd w:id="84"/>
    </w:p>
    <w:p>
      <w:pPr>
        <w:pStyle w:val="17"/>
        <w:rPr>
          <w:rFonts w:hint="eastAsia" w:ascii="宋体" w:hAnsi="宋体" w:eastAsia="宋体" w:cs="宋体"/>
          <w:sz w:val="24"/>
          <w:szCs w:val="24"/>
          <w:highlight w:val="none"/>
        </w:rPr>
      </w:pPr>
    </w:p>
    <w:p>
      <w:pPr>
        <w:pStyle w:val="6"/>
        <w:bidi w:val="0"/>
        <w:jc w:val="center"/>
        <w:rPr>
          <w:rFonts w:hint="eastAsia" w:ascii="宋体" w:hAnsi="宋体" w:eastAsia="宋体" w:cs="宋体"/>
          <w:sz w:val="24"/>
          <w:szCs w:val="24"/>
          <w:highlight w:val="none"/>
        </w:rPr>
      </w:pPr>
      <w:r>
        <w:rPr>
          <w:rFonts w:hint="eastAsia" w:cs="宋体"/>
          <w:b/>
          <w:kern w:val="0"/>
          <w:sz w:val="30"/>
          <w:szCs w:val="30"/>
          <w:highlight w:val="none"/>
          <w:lang w:val="en-US" w:eastAsia="zh-CN" w:bidi="zh-CN"/>
        </w:rPr>
        <w:t>6</w:t>
      </w:r>
      <w:r>
        <w:rPr>
          <w:rFonts w:hint="eastAsia" w:ascii="宋体" w:hAnsi="宋体" w:eastAsia="宋体" w:cs="宋体"/>
          <w:b/>
          <w:kern w:val="0"/>
          <w:sz w:val="30"/>
          <w:szCs w:val="30"/>
          <w:highlight w:val="none"/>
          <w:lang w:val="en-US" w:eastAsia="zh-CN" w:bidi="zh-CN"/>
        </w:rPr>
        <w:t>.</w:t>
      </w:r>
      <w:r>
        <w:rPr>
          <w:rFonts w:hint="eastAsia" w:cs="宋体"/>
          <w:b/>
          <w:kern w:val="0"/>
          <w:sz w:val="30"/>
          <w:szCs w:val="30"/>
          <w:highlight w:val="none"/>
          <w:lang w:val="en-US" w:eastAsia="zh-CN" w:bidi="zh-CN"/>
        </w:rPr>
        <w:t>1</w:t>
      </w:r>
      <w:r>
        <w:rPr>
          <w:rFonts w:hint="eastAsia" w:ascii="宋体" w:hAnsi="宋体" w:eastAsia="宋体" w:cs="宋体"/>
          <w:b/>
          <w:kern w:val="0"/>
          <w:sz w:val="30"/>
          <w:szCs w:val="30"/>
          <w:highlight w:val="none"/>
          <w:lang w:val="en-US" w:eastAsia="zh-CN" w:bidi="zh-CN"/>
        </w:rPr>
        <w:t xml:space="preserve"> 法定代表人授权委托书</w:t>
      </w:r>
      <w:r>
        <w:rPr>
          <w:rFonts w:hint="eastAsia" w:ascii="宋体" w:hAnsi="宋体" w:eastAsia="宋体" w:cs="宋体"/>
          <w:b/>
          <w:bCs/>
          <w:sz w:val="30"/>
          <w:szCs w:val="30"/>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本授权委托书声明：注册于</w:t>
      </w:r>
      <w:r>
        <w:rPr>
          <w:rFonts w:hint="eastAsia" w:ascii="宋体" w:hAnsi="宋体" w:eastAsia="宋体" w:cs="宋体"/>
          <w:sz w:val="24"/>
          <w:szCs w:val="24"/>
          <w:highlight w:val="none"/>
          <w:u w:val="single"/>
        </w:rPr>
        <w:t xml:space="preserve"> （供应商地址） </w:t>
      </w:r>
      <w:r>
        <w:rPr>
          <w:rFonts w:hint="eastAsia" w:ascii="宋体" w:hAnsi="宋体" w:eastAsia="宋体" w:cs="宋体"/>
          <w:sz w:val="24"/>
          <w:szCs w:val="24"/>
          <w:highlight w:val="none"/>
        </w:rPr>
        <w:t xml:space="preserve"> 的 </w:t>
      </w:r>
      <w:r>
        <w:rPr>
          <w:rFonts w:hint="eastAsia" w:ascii="宋体" w:hAnsi="宋体" w:eastAsia="宋体" w:cs="宋体"/>
          <w:sz w:val="24"/>
          <w:szCs w:val="24"/>
          <w:highlight w:val="none"/>
          <w:u w:val="single"/>
        </w:rPr>
        <w:t xml:space="preserve"> （供应商名称）    </w:t>
      </w:r>
      <w:r>
        <w:rPr>
          <w:rFonts w:hint="eastAsia" w:ascii="宋体" w:hAnsi="宋体" w:eastAsia="宋体" w:cs="宋体"/>
          <w:sz w:val="24"/>
          <w:szCs w:val="24"/>
          <w:highlight w:val="none"/>
        </w:rPr>
        <w:t>在下面签名的（</w:t>
      </w:r>
      <w:r>
        <w:rPr>
          <w:rFonts w:hint="eastAsia" w:ascii="宋体" w:hAnsi="宋体" w:eastAsia="宋体" w:cs="宋体"/>
          <w:sz w:val="24"/>
          <w:szCs w:val="24"/>
          <w:highlight w:val="none"/>
          <w:u w:val="single"/>
        </w:rPr>
        <w:t>法定代表人姓名、职务</w:t>
      </w:r>
      <w:r>
        <w:rPr>
          <w:rFonts w:hint="eastAsia" w:ascii="宋体" w:hAnsi="宋体" w:eastAsia="宋体" w:cs="宋体"/>
          <w:sz w:val="24"/>
          <w:szCs w:val="24"/>
          <w:highlight w:val="none"/>
        </w:rPr>
        <w:t>），现任我单位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职务，为法定代表人。在此授权（</w:t>
      </w:r>
      <w:r>
        <w:rPr>
          <w:rFonts w:hint="eastAsia" w:ascii="宋体" w:hAnsi="宋体" w:eastAsia="宋体" w:cs="宋体"/>
          <w:sz w:val="24"/>
          <w:szCs w:val="24"/>
          <w:highlight w:val="none"/>
          <w:u w:val="single"/>
        </w:rPr>
        <w:t>被授权人姓名、职务</w:t>
      </w:r>
      <w:r>
        <w:rPr>
          <w:rFonts w:hint="eastAsia" w:ascii="宋体" w:hAnsi="宋体" w:eastAsia="宋体" w:cs="宋体"/>
          <w:sz w:val="24"/>
          <w:szCs w:val="24"/>
          <w:highlight w:val="none"/>
        </w:rPr>
        <w:t>）作为我公司的合法代理人，就（</w:t>
      </w:r>
      <w:r>
        <w:rPr>
          <w:rFonts w:hint="eastAsia" w:ascii="宋体" w:hAnsi="宋体" w:eastAsia="宋体" w:cs="宋体"/>
          <w:sz w:val="24"/>
          <w:szCs w:val="24"/>
          <w:highlight w:val="none"/>
          <w:u w:val="single"/>
        </w:rPr>
        <w:t>采购项目名称、采购项目编号</w:t>
      </w:r>
      <w:r>
        <w:rPr>
          <w:rFonts w:hint="eastAsia" w:ascii="宋体" w:hAnsi="宋体" w:eastAsia="宋体" w:cs="宋体"/>
          <w:sz w:val="24"/>
          <w:szCs w:val="24"/>
          <w:highlight w:val="none"/>
        </w:rPr>
        <w:t>）采购活动相关的响应、</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 xml:space="preserve">、合同执行，以我公司的名义处理一切与之有关的事务。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被授权人（供应商授权代表）无转委托权限。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mc:AlternateContent>
          <mc:Choice Requires="wps">
            <w:drawing>
              <wp:anchor distT="0" distB="0" distL="114300" distR="114300" simplePos="0" relativeHeight="251660288" behindDoc="1" locked="0" layoutInCell="1" allowOverlap="1">
                <wp:simplePos x="0" y="0"/>
                <wp:positionH relativeFrom="page">
                  <wp:posOffset>1252855</wp:posOffset>
                </wp:positionH>
                <wp:positionV relativeFrom="paragraph">
                  <wp:posOffset>662940</wp:posOffset>
                </wp:positionV>
                <wp:extent cx="67310" cy="134620"/>
                <wp:effectExtent l="0" t="0" r="0" b="0"/>
                <wp:wrapNone/>
                <wp:docPr id="8" name="文本框 388"/>
                <wp:cNvGraphicFramePr/>
                <a:graphic xmlns:a="http://schemas.openxmlformats.org/drawingml/2006/main">
                  <a:graphicData uri="http://schemas.microsoft.com/office/word/2010/wordprocessingShape">
                    <wps:wsp>
                      <wps:cNvSpPr txBox="1"/>
                      <wps:spPr>
                        <a:xfrm>
                          <a:off x="0" y="0"/>
                          <a:ext cx="67310" cy="134620"/>
                        </a:xfrm>
                        <a:prstGeom prst="rect">
                          <a:avLst/>
                        </a:prstGeom>
                        <a:noFill/>
                        <a:ln>
                          <a:noFill/>
                        </a:ln>
                      </wps:spPr>
                      <wps:txbx>
                        <w:txbxContent>
                          <w:p>
                            <w:pPr>
                              <w:pStyle w:val="3"/>
                              <w:spacing w:line="211" w:lineRule="exact"/>
                            </w:pPr>
                            <w:r>
                              <w:rPr>
                                <w:w w:val="100"/>
                              </w:rPr>
                              <w:t xml:space="preserve"> </w:t>
                            </w:r>
                          </w:p>
                        </w:txbxContent>
                      </wps:txbx>
                      <wps:bodyPr wrap="square" lIns="0" tIns="0" rIns="0" bIns="0" upright="1"/>
                    </wps:wsp>
                  </a:graphicData>
                </a:graphic>
              </wp:anchor>
            </w:drawing>
          </mc:Choice>
          <mc:Fallback>
            <w:pict>
              <v:shape id="文本框 388" o:spid="_x0000_s1026" o:spt="202" type="#_x0000_t202" style="position:absolute;left:0pt;margin-left:98.65pt;margin-top:52.2pt;height:10.6pt;width:5.3pt;mso-position-horizontal-relative:page;z-index:-251656192;mso-width-relative:page;mso-height-relative:page;" filled="f" stroked="f" coordsize="21600,21600" o:gfxdata="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RQMvo2QAAAAsB&#10;AAAPAAAAAAAAAAEAIAAAACIAAABkcnMvZG93bnJldi54bWxQSwECFAAUAAAACACHTuJAFDIb3qgB&#10;AAAyAwAADgAAAAAAAAABACAAAAAoAQAAZHJzL2Uyb0RvYy54bWxQSwUGAAAAAAYABgBZAQAAQgUA&#10;AAAA&#10;">
                <v:fill on="f" focussize="0,0"/>
                <v:stroke on="f"/>
                <v:imagedata o:title=""/>
                <o:lock v:ext="edit" aspectratio="f"/>
                <v:textbox inset="0mm,0mm,0mm,0mm">
                  <w:txbxContent>
                    <w:p>
                      <w:pPr>
                        <w:pStyle w:val="3"/>
                        <w:spacing w:line="211" w:lineRule="exact"/>
                      </w:pPr>
                      <w:r>
                        <w:rPr>
                          <w:w w:val="100"/>
                        </w:rPr>
                        <w:t xml:space="preserve"> </w:t>
                      </w:r>
                    </w:p>
                  </w:txbxContent>
                </v:textbox>
              </v:shape>
            </w:pict>
          </mc:Fallback>
        </mc:AlternateContent>
      </w:r>
      <w:r>
        <w:rPr>
          <w:rFonts w:hint="eastAsia" w:ascii="宋体" w:hAnsi="宋体" w:eastAsia="宋体" w:cs="宋体"/>
          <w:sz w:val="24"/>
          <w:szCs w:val="24"/>
          <w:highlight w:val="none"/>
        </w:rPr>
        <mc:AlternateContent>
          <mc:Choice Requires="wps">
            <w:drawing>
              <wp:anchor distT="0" distB="0" distL="114300" distR="114300" simplePos="0" relativeHeight="251663360" behindDoc="1" locked="0" layoutInCell="1" allowOverlap="1">
                <wp:simplePos x="0" y="0"/>
                <wp:positionH relativeFrom="page">
                  <wp:posOffset>3604895</wp:posOffset>
                </wp:positionH>
                <wp:positionV relativeFrom="paragraph">
                  <wp:posOffset>568960</wp:posOffset>
                </wp:positionV>
                <wp:extent cx="2723515" cy="1511300"/>
                <wp:effectExtent l="4445" t="4445" r="15240" b="8255"/>
                <wp:wrapNone/>
                <wp:docPr id="13" name="文本框 389"/>
                <wp:cNvGraphicFramePr/>
                <a:graphic xmlns:a="http://schemas.openxmlformats.org/drawingml/2006/main">
                  <a:graphicData uri="http://schemas.microsoft.com/office/word/2010/wordprocessingShape">
                    <wps:wsp>
                      <wps:cNvSpPr txBox="1"/>
                      <wps:spPr>
                        <a:xfrm>
                          <a:off x="0" y="0"/>
                          <a:ext cx="2723515" cy="1511300"/>
                        </a:xfrm>
                        <a:prstGeom prst="rect">
                          <a:avLst/>
                        </a:prstGeom>
                        <a:noFill/>
                        <a:ln w="9525" cap="flat" cmpd="sng">
                          <a:solidFill>
                            <a:srgbClr val="000000"/>
                          </a:solidFill>
                          <a:prstDash val="solid"/>
                          <a:miter/>
                          <a:headEnd type="none" w="med" len="med"/>
                          <a:tailEnd type="none" w="med" len="med"/>
                        </a:ln>
                      </wps:spPr>
                      <wps:txbx>
                        <w:txbxContent>
                          <w:p>
                            <w:pPr>
                              <w:pStyle w:val="3"/>
                              <w:rPr>
                                <w:sz w:val="20"/>
                              </w:rPr>
                            </w:pPr>
                          </w:p>
                          <w:p>
                            <w:pPr>
                              <w:pStyle w:val="3"/>
                              <w:rPr>
                                <w:sz w:val="20"/>
                              </w:rPr>
                            </w:pPr>
                          </w:p>
                          <w:p>
                            <w:pPr>
                              <w:pStyle w:val="3"/>
                              <w:spacing w:before="1"/>
                              <w:rPr>
                                <w:sz w:val="16"/>
                              </w:rPr>
                            </w:pPr>
                          </w:p>
                          <w:p>
                            <w:pPr>
                              <w:pStyle w:val="3"/>
                              <w:spacing w:line="278" w:lineRule="auto"/>
                              <w:ind w:left="1091" w:right="1498" w:firstLine="314"/>
                            </w:pPr>
                            <w:r>
                              <w:rPr>
                                <w:spacing w:val="-1"/>
                              </w:rPr>
                              <w:t xml:space="preserve">法定代表人  </w:t>
                            </w:r>
                            <w:r>
                              <w:rPr>
                                <w:spacing w:val="-5"/>
                              </w:rPr>
                              <w:t>居民身份证复印件</w:t>
                            </w:r>
                          </w:p>
                          <w:p>
                            <w:pPr>
                              <w:pStyle w:val="3"/>
                              <w:spacing w:before="4"/>
                              <w:rPr>
                                <w:sz w:val="24"/>
                              </w:rPr>
                            </w:pPr>
                          </w:p>
                          <w:p>
                            <w:pPr>
                              <w:pStyle w:val="3"/>
                              <w:spacing w:before="1"/>
                              <w:ind w:left="1405"/>
                            </w:pPr>
                            <w:r>
                              <w:t>（反面）</w:t>
                            </w:r>
                          </w:p>
                        </w:txbxContent>
                      </wps:txbx>
                      <wps:bodyPr wrap="square" lIns="0" tIns="0" rIns="0" bIns="0" upright="1"/>
                    </wps:wsp>
                  </a:graphicData>
                </a:graphic>
              </wp:anchor>
            </w:drawing>
          </mc:Choice>
          <mc:Fallback>
            <w:pict>
              <v:shape id="文本框 389" o:spid="_x0000_s1026" o:spt="202" type="#_x0000_t202" style="position:absolute;left:0pt;margin-left:283.85pt;margin-top:44.8pt;height:119pt;width:214.45pt;mso-position-horizontal-relative:page;z-index:-251653120;mso-width-relative:page;mso-height-relative:page;" filled="f" stroked="t" coordsize="21600,21600" o:gfxdata="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1UC1l2gAAAAoBAAAPAAAAAAAAAAEAIAAAACIA&#10;AABkcnMvZG93bnJldi54bWxQSwECFAAUAAAACACHTuJAwxoTAAcCAAD1AwAADgAAAAAAAAABACAA&#10;AAApAQAAZHJzL2Uyb0RvYy54bWxQSwUGAAAAAAYABgBZAQAAogUAAAAA&#10;">
                <v:fill on="f" focussize="0,0"/>
                <v:stroke color="#000000" joinstyle="miter"/>
                <v:imagedata o:title=""/>
                <o:lock v:ext="edit" aspectratio="f"/>
                <v:textbox inset="0mm,0mm,0mm,0mm">
                  <w:txbxContent>
                    <w:p>
                      <w:pPr>
                        <w:pStyle w:val="3"/>
                        <w:rPr>
                          <w:sz w:val="20"/>
                        </w:rPr>
                      </w:pPr>
                    </w:p>
                    <w:p>
                      <w:pPr>
                        <w:pStyle w:val="3"/>
                        <w:rPr>
                          <w:sz w:val="20"/>
                        </w:rPr>
                      </w:pPr>
                    </w:p>
                    <w:p>
                      <w:pPr>
                        <w:pStyle w:val="3"/>
                        <w:spacing w:before="1"/>
                        <w:rPr>
                          <w:sz w:val="16"/>
                        </w:rPr>
                      </w:pPr>
                    </w:p>
                    <w:p>
                      <w:pPr>
                        <w:pStyle w:val="3"/>
                        <w:spacing w:line="278" w:lineRule="auto"/>
                        <w:ind w:left="1091" w:right="1498" w:firstLine="314"/>
                      </w:pPr>
                      <w:r>
                        <w:rPr>
                          <w:spacing w:val="-1"/>
                        </w:rPr>
                        <w:t xml:space="preserve">法定代表人  </w:t>
                      </w:r>
                      <w:r>
                        <w:rPr>
                          <w:spacing w:val="-5"/>
                        </w:rPr>
                        <w:t>居民身份证复印件</w:t>
                      </w:r>
                    </w:p>
                    <w:p>
                      <w:pPr>
                        <w:pStyle w:val="3"/>
                        <w:spacing w:before="4"/>
                        <w:rPr>
                          <w:sz w:val="24"/>
                        </w:rPr>
                      </w:pPr>
                    </w:p>
                    <w:p>
                      <w:pPr>
                        <w:pStyle w:val="3"/>
                        <w:spacing w:before="1"/>
                        <w:ind w:left="1405"/>
                      </w:pPr>
                      <w:r>
                        <w:t>（反面）</w:t>
                      </w:r>
                    </w:p>
                  </w:txbxContent>
                </v:textbox>
              </v:shape>
            </w:pict>
          </mc:Fallback>
        </mc:AlternateContent>
      </w:r>
      <w:r>
        <w:rPr>
          <w:rFonts w:hint="eastAsia" w:ascii="宋体" w:hAnsi="宋体" w:eastAsia="宋体" w:cs="宋体"/>
          <w:sz w:val="24"/>
          <w:szCs w:val="24"/>
          <w:highlight w:val="none"/>
        </w:rPr>
        <w:t>本授权书自法定代表人签字之日起生效，特此声明。</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mc:AlternateContent>
          <mc:Choice Requires="wpg">
            <w:drawing>
              <wp:anchor distT="0" distB="0" distL="114300" distR="114300" simplePos="0" relativeHeight="251662336" behindDoc="1" locked="0" layoutInCell="1" allowOverlap="1">
                <wp:simplePos x="0" y="0"/>
                <wp:positionH relativeFrom="page">
                  <wp:posOffset>789940</wp:posOffset>
                </wp:positionH>
                <wp:positionV relativeFrom="paragraph">
                  <wp:posOffset>274955</wp:posOffset>
                </wp:positionV>
                <wp:extent cx="2724150" cy="1539240"/>
                <wp:effectExtent l="0" t="635" r="635" b="3175"/>
                <wp:wrapNone/>
                <wp:docPr id="12" name="组合 390"/>
                <wp:cNvGraphicFramePr/>
                <a:graphic xmlns:a="http://schemas.openxmlformats.org/drawingml/2006/main">
                  <a:graphicData uri="http://schemas.microsoft.com/office/word/2010/wordprocessingGroup">
                    <wpg:wgp>
                      <wpg:cNvGrpSpPr/>
                      <wpg:grpSpPr>
                        <a:xfrm>
                          <a:off x="0" y="0"/>
                          <a:ext cx="2724150" cy="1539240"/>
                          <a:chOff x="1214" y="889"/>
                          <a:chExt cx="4290" cy="2769"/>
                        </a:xfrm>
                      </wpg:grpSpPr>
                      <wps:wsp>
                        <wps:cNvPr id="10" name="矩形 391"/>
                        <wps:cNvSpPr/>
                        <wps:spPr>
                          <a:xfrm>
                            <a:off x="1222" y="896"/>
                            <a:ext cx="4275" cy="2754"/>
                          </a:xfrm>
                          <a:prstGeom prst="rect">
                            <a:avLst/>
                          </a:prstGeom>
                          <a:solidFill>
                            <a:srgbClr val="FFFFFF"/>
                          </a:solidFill>
                          <a:ln>
                            <a:noFill/>
                          </a:ln>
                        </wps:spPr>
                        <wps:bodyPr wrap="square" upright="1"/>
                      </wps:wsp>
                      <wps:wsp>
                        <wps:cNvPr id="11" name="文本框 392"/>
                        <wps:cNvSpPr txBox="1"/>
                        <wps:spPr>
                          <a:xfrm>
                            <a:off x="1222" y="896"/>
                            <a:ext cx="4275" cy="2754"/>
                          </a:xfrm>
                          <a:prstGeom prst="rect">
                            <a:avLst/>
                          </a:prstGeom>
                          <a:noFill/>
                          <a:ln w="9525" cap="flat" cmpd="sng">
                            <a:solidFill>
                              <a:srgbClr val="000000"/>
                            </a:solidFill>
                            <a:prstDash val="solid"/>
                            <a:miter/>
                            <a:headEnd type="none" w="med" len="med"/>
                            <a:tailEnd type="none" w="med" len="med"/>
                          </a:ln>
                        </wps:spPr>
                        <wps:txbx>
                          <w:txbxContent>
                            <w:p>
                              <w:pPr>
                                <w:spacing w:before="0" w:line="240" w:lineRule="auto"/>
                                <w:rPr>
                                  <w:sz w:val="20"/>
                                </w:rPr>
                              </w:pPr>
                            </w:p>
                            <w:p>
                              <w:pPr>
                                <w:spacing w:before="0" w:line="240" w:lineRule="auto"/>
                                <w:rPr>
                                  <w:sz w:val="20"/>
                                </w:rPr>
                              </w:pPr>
                            </w:p>
                            <w:p>
                              <w:pPr>
                                <w:spacing w:before="1" w:line="240" w:lineRule="auto"/>
                                <w:rPr>
                                  <w:sz w:val="16"/>
                                </w:rPr>
                              </w:pPr>
                            </w:p>
                            <w:p>
                              <w:pPr>
                                <w:spacing w:before="0" w:line="278" w:lineRule="auto"/>
                                <w:ind w:left="1194" w:right="1380" w:firstLine="314"/>
                                <w:jc w:val="left"/>
                                <w:rPr>
                                  <w:sz w:val="21"/>
                                </w:rPr>
                              </w:pPr>
                              <w:r>
                                <w:rPr>
                                  <w:spacing w:val="-1"/>
                                  <w:sz w:val="21"/>
                                </w:rPr>
                                <w:t xml:space="preserve">法定代表人  </w:t>
                              </w:r>
                              <w:r>
                                <w:rPr>
                                  <w:spacing w:val="-5"/>
                                  <w:sz w:val="21"/>
                                </w:rPr>
                                <w:t>居民身份证复印件</w:t>
                              </w:r>
                            </w:p>
                            <w:p>
                              <w:pPr>
                                <w:spacing w:before="4" w:line="240" w:lineRule="auto"/>
                                <w:rPr>
                                  <w:sz w:val="24"/>
                                </w:rPr>
                              </w:pPr>
                            </w:p>
                            <w:p>
                              <w:pPr>
                                <w:spacing w:before="1"/>
                                <w:ind w:left="1491" w:right="1888" w:firstLine="0"/>
                                <w:jc w:val="center"/>
                                <w:rPr>
                                  <w:sz w:val="21"/>
                                </w:rPr>
                              </w:pPr>
                              <w:r>
                                <w:rPr>
                                  <w:sz w:val="21"/>
                                </w:rPr>
                                <w:t>（</w:t>
                              </w:r>
                              <w:r>
                                <w:rPr>
                                  <w:spacing w:val="-2"/>
                                  <w:sz w:val="21"/>
                                </w:rPr>
                                <w:t>正面</w:t>
                              </w:r>
                              <w:r>
                                <w:rPr>
                                  <w:sz w:val="21"/>
                                </w:rPr>
                                <w:t>）</w:t>
                              </w:r>
                            </w:p>
                          </w:txbxContent>
                        </wps:txbx>
                        <wps:bodyPr wrap="square" lIns="0" tIns="0" rIns="0" bIns="0" upright="1"/>
                      </wps:wsp>
                    </wpg:wgp>
                  </a:graphicData>
                </a:graphic>
              </wp:anchor>
            </w:drawing>
          </mc:Choice>
          <mc:Fallback>
            <w:pict>
              <v:group id="组合 390" o:spid="_x0000_s1026" o:spt="203" style="position:absolute;left:0pt;margin-left:62.2pt;margin-top:21.65pt;height:121.2pt;width:214.5pt;mso-position-horizontal-relative:page;z-index:-251654144;mso-width-relative:page;mso-height-relative:page;" coordorigin="1214,889" coordsize="4290,2769" o:gfxdata="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EoTIsHZAAAACgEAAA8AAAAAAAAAAQAgAAAA&#10;IgAAAGRycy9kb3ducmV2LnhtbFBLAQIUABQAAAAIAIdO4kA3WPNZtQIAALkGAAAOAAAAAAAAAAEA&#10;IAAAACgBAABkcnMvZTJvRG9jLnhtbFBLBQYAAAAABgAGAFkBAABPBgAAAAA=&#10;">
                <o:lock v:ext="edit" aspectratio="f"/>
                <v:rect id="矩形 391" o:spid="_x0000_s1026" o:spt="1" style="position:absolute;left:1222;top:896;height:2754;width:4275;" fillcolor="#FFFFFF" filled="t" stroked="f" coordsize="21600,21600" o:gfxdata="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28gpvQAA&#10;ANsAAAAPAAAAAAAAAAEAIAAAACIAAABkcnMvZG93bnJldi54bWxQSwECFAAUAAAACACHTuJAMy8F&#10;njsAAAA5AAAAEAAAAAAAAAABACAAAAAMAQAAZHJzL3NoYXBleG1sLnhtbFBLBQYAAAAABgAGAFsB&#10;AAC2AwAAAAA=&#10;">
                  <v:fill on="t" focussize="0,0"/>
                  <v:stroke on="f"/>
                  <v:imagedata o:title=""/>
                  <o:lock v:ext="edit" aspectratio="f"/>
                </v:rect>
                <v:shape id="文本框 392" o:spid="_x0000_s1026" o:spt="202" type="#_x0000_t202" style="position:absolute;left:1222;top:896;height:2754;width:4275;" filled="f" stroked="t" coordsize="21600,21600" o:gfxdata="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aPpu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0mm,0mm,0mm">
                    <w:txbxContent>
                      <w:p>
                        <w:pPr>
                          <w:spacing w:before="0" w:line="240" w:lineRule="auto"/>
                          <w:rPr>
                            <w:sz w:val="20"/>
                          </w:rPr>
                        </w:pPr>
                      </w:p>
                      <w:p>
                        <w:pPr>
                          <w:spacing w:before="0" w:line="240" w:lineRule="auto"/>
                          <w:rPr>
                            <w:sz w:val="20"/>
                          </w:rPr>
                        </w:pPr>
                      </w:p>
                      <w:p>
                        <w:pPr>
                          <w:spacing w:before="1" w:line="240" w:lineRule="auto"/>
                          <w:rPr>
                            <w:sz w:val="16"/>
                          </w:rPr>
                        </w:pPr>
                      </w:p>
                      <w:p>
                        <w:pPr>
                          <w:spacing w:before="0" w:line="278" w:lineRule="auto"/>
                          <w:ind w:left="1194" w:right="1380" w:firstLine="314"/>
                          <w:jc w:val="left"/>
                          <w:rPr>
                            <w:sz w:val="21"/>
                          </w:rPr>
                        </w:pPr>
                        <w:r>
                          <w:rPr>
                            <w:spacing w:val="-1"/>
                            <w:sz w:val="21"/>
                          </w:rPr>
                          <w:t xml:space="preserve">法定代表人  </w:t>
                        </w:r>
                        <w:r>
                          <w:rPr>
                            <w:spacing w:val="-5"/>
                            <w:sz w:val="21"/>
                          </w:rPr>
                          <w:t>居民身份证复印件</w:t>
                        </w:r>
                      </w:p>
                      <w:p>
                        <w:pPr>
                          <w:spacing w:before="4" w:line="240" w:lineRule="auto"/>
                          <w:rPr>
                            <w:sz w:val="24"/>
                          </w:rPr>
                        </w:pPr>
                      </w:p>
                      <w:p>
                        <w:pPr>
                          <w:spacing w:before="1"/>
                          <w:ind w:left="1491" w:right="1888" w:firstLine="0"/>
                          <w:jc w:val="center"/>
                          <w:rPr>
                            <w:sz w:val="21"/>
                          </w:rPr>
                        </w:pPr>
                        <w:r>
                          <w:rPr>
                            <w:sz w:val="21"/>
                          </w:rPr>
                          <w:t>（</w:t>
                        </w:r>
                        <w:r>
                          <w:rPr>
                            <w:spacing w:val="-2"/>
                            <w:sz w:val="21"/>
                          </w:rPr>
                          <w:t>正面</w:t>
                        </w:r>
                        <w:r>
                          <w:rPr>
                            <w:sz w:val="21"/>
                          </w:rPr>
                          <w:t>）</w:t>
                        </w:r>
                      </w:p>
                    </w:txbxContent>
                  </v:textbox>
                </v:shape>
              </v:group>
            </w:pict>
          </mc:Fallback>
        </mc:AlternateContent>
      </w:r>
      <w:r>
        <w:rPr>
          <w:rFonts w:hint="eastAsia" w:ascii="宋体" w:hAnsi="宋体" w:eastAsia="宋体" w:cs="宋体"/>
          <w:b/>
          <w:bCs/>
          <w:sz w:val="24"/>
          <w:szCs w:val="24"/>
          <w:highlight w:val="none"/>
        </w:rPr>
        <w:t>附：法定代表人身份证复印件</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mc:AlternateContent>
          <mc:Choice Requires="wpg">
            <w:drawing>
              <wp:anchor distT="0" distB="0" distL="114300" distR="114300" simplePos="0" relativeHeight="251668480" behindDoc="1" locked="0" layoutInCell="1" allowOverlap="1">
                <wp:simplePos x="0" y="0"/>
                <wp:positionH relativeFrom="page">
                  <wp:posOffset>695960</wp:posOffset>
                </wp:positionH>
                <wp:positionV relativeFrom="paragraph">
                  <wp:posOffset>293370</wp:posOffset>
                </wp:positionV>
                <wp:extent cx="2834005" cy="1572260"/>
                <wp:effectExtent l="635" t="635" r="3810" b="8255"/>
                <wp:wrapTopAndBottom/>
                <wp:docPr id="20" name="组合 393"/>
                <wp:cNvGraphicFramePr/>
                <a:graphic xmlns:a="http://schemas.openxmlformats.org/drawingml/2006/main">
                  <a:graphicData uri="http://schemas.microsoft.com/office/word/2010/wordprocessingGroup">
                    <wpg:wgp>
                      <wpg:cNvGrpSpPr/>
                      <wpg:grpSpPr>
                        <a:xfrm>
                          <a:off x="0" y="0"/>
                          <a:ext cx="2834005" cy="1572260"/>
                          <a:chOff x="1097" y="462"/>
                          <a:chExt cx="4463" cy="2790"/>
                        </a:xfrm>
                      </wpg:grpSpPr>
                      <wps:wsp>
                        <wps:cNvPr id="18" name="矩形 394"/>
                        <wps:cNvSpPr/>
                        <wps:spPr>
                          <a:xfrm>
                            <a:off x="1104" y="469"/>
                            <a:ext cx="4448" cy="2775"/>
                          </a:xfrm>
                          <a:prstGeom prst="rect">
                            <a:avLst/>
                          </a:prstGeom>
                          <a:solidFill>
                            <a:srgbClr val="FFFFFF"/>
                          </a:solidFill>
                          <a:ln>
                            <a:noFill/>
                          </a:ln>
                        </wps:spPr>
                        <wps:bodyPr wrap="square" upright="1"/>
                      </wps:wsp>
                      <wps:wsp>
                        <wps:cNvPr id="19" name="文本框 395"/>
                        <wps:cNvSpPr txBox="1"/>
                        <wps:spPr>
                          <a:xfrm>
                            <a:off x="1104" y="469"/>
                            <a:ext cx="4448" cy="2775"/>
                          </a:xfrm>
                          <a:prstGeom prst="rect">
                            <a:avLst/>
                          </a:prstGeom>
                          <a:noFill/>
                          <a:ln w="9525" cap="flat" cmpd="sng">
                            <a:solidFill>
                              <a:srgbClr val="000000"/>
                            </a:solidFill>
                            <a:prstDash val="solid"/>
                            <a:miter/>
                            <a:headEnd type="none" w="med" len="med"/>
                            <a:tailEnd type="none" w="med" len="med"/>
                          </a:ln>
                        </wps:spPr>
                        <wps:txbx>
                          <w:txbxContent>
                            <w:p>
                              <w:pPr>
                                <w:spacing w:before="0" w:line="240" w:lineRule="auto"/>
                                <w:rPr>
                                  <w:rFonts w:ascii="微软雅黑"/>
                                  <w:b/>
                                  <w:sz w:val="20"/>
                                </w:rPr>
                              </w:pPr>
                            </w:p>
                            <w:p>
                              <w:pPr>
                                <w:spacing w:before="1" w:line="240" w:lineRule="auto"/>
                                <w:rPr>
                                  <w:rFonts w:ascii="微软雅黑"/>
                                  <w:b/>
                                  <w:sz w:val="19"/>
                                </w:rPr>
                              </w:pPr>
                            </w:p>
                            <w:p>
                              <w:pPr>
                                <w:spacing w:before="0" w:line="278" w:lineRule="auto"/>
                                <w:ind w:left="1166" w:right="1161" w:firstLine="0"/>
                                <w:jc w:val="center"/>
                                <w:rPr>
                                  <w:sz w:val="21"/>
                                </w:rPr>
                              </w:pPr>
                              <w:r>
                                <w:rPr>
                                  <w:sz w:val="21"/>
                                </w:rPr>
                                <w:t>被授权人（授权代表） 居民身份证复印件</w:t>
                              </w:r>
                            </w:p>
                            <w:p>
                              <w:pPr>
                                <w:spacing w:before="16" w:line="240" w:lineRule="auto"/>
                                <w:rPr>
                                  <w:rFonts w:ascii="微软雅黑"/>
                                  <w:b/>
                                  <w:sz w:val="16"/>
                                </w:rPr>
                              </w:pPr>
                            </w:p>
                            <w:p>
                              <w:pPr>
                                <w:spacing w:before="1"/>
                                <w:ind w:left="1161" w:right="1161" w:firstLine="0"/>
                                <w:jc w:val="center"/>
                                <w:rPr>
                                  <w:sz w:val="21"/>
                                </w:rPr>
                              </w:pPr>
                              <w:r>
                                <w:rPr>
                                  <w:sz w:val="21"/>
                                </w:rPr>
                                <w:t>（正面）</w:t>
                              </w:r>
                            </w:p>
                          </w:txbxContent>
                        </wps:txbx>
                        <wps:bodyPr wrap="square" lIns="0" tIns="0" rIns="0" bIns="0" upright="1"/>
                      </wps:wsp>
                    </wpg:wgp>
                  </a:graphicData>
                </a:graphic>
              </wp:anchor>
            </w:drawing>
          </mc:Choice>
          <mc:Fallback>
            <w:pict>
              <v:group id="组合 393" o:spid="_x0000_s1026" o:spt="203" style="position:absolute;left:0pt;margin-left:54.8pt;margin-top:23.1pt;height:123.8pt;width:223.15pt;mso-position-horizontal-relative:page;mso-wrap-distance-bottom:0pt;mso-wrap-distance-top:0pt;z-index:-251648000;mso-width-relative:page;mso-height-relative:page;" coordorigin="1097,462" coordsize="4463,2790" o:gfxdata="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PbevwnaAAAACgEAAA8AAAAA&#10;AAAAAQAgAAAAIgAAAGRycy9kb3ducmV2LnhtbFBLAQIUABQAAAAIAIdO4kBci5h2vQIAALkGAAAO&#10;AAAAAAAAAAEAIAAAACkBAABkcnMvZTJvRG9jLnhtbFBLBQYAAAAABgAGAFkBAABYBgAAAAA=&#10;">
                <o:lock v:ext="edit" aspectratio="f"/>
                <v:rect id="矩形 394" o:spid="_x0000_s1026" o:spt="1" style="position:absolute;left:1104;top:469;height:2775;width:4448;" fillcolor="#FFFFFF" filled="t" stroked="f" coordsize="21600,21600" o:gfxdata="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rcQvvQAA&#10;ANsAAAAPAAAAAAAAAAEAIAAAACIAAABkcnMvZG93bnJldi54bWxQSwECFAAUAAAACACHTuJAMy8F&#10;njsAAAA5AAAAEAAAAAAAAAABACAAAAAMAQAAZHJzL3NoYXBleG1sLnhtbFBLBQYAAAAABgAGAFsB&#10;AAC2AwAAAAA=&#10;">
                  <v:fill on="t" focussize="0,0"/>
                  <v:stroke on="f"/>
                  <v:imagedata o:title=""/>
                  <o:lock v:ext="edit" aspectratio="f"/>
                </v:rect>
                <v:shape id="文本框 395" o:spid="_x0000_s1026" o:spt="202" type="#_x0000_t202" style="position:absolute;left:1104;top:469;height:2775;width:4448;" filled="f" stroked="t" coordsize="21600,21600" o:gfxdata="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9Xlv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0mm,0mm,0mm">
                    <w:txbxContent>
                      <w:p>
                        <w:pPr>
                          <w:spacing w:before="0" w:line="240" w:lineRule="auto"/>
                          <w:rPr>
                            <w:rFonts w:ascii="微软雅黑"/>
                            <w:b/>
                            <w:sz w:val="20"/>
                          </w:rPr>
                        </w:pPr>
                      </w:p>
                      <w:p>
                        <w:pPr>
                          <w:spacing w:before="1" w:line="240" w:lineRule="auto"/>
                          <w:rPr>
                            <w:rFonts w:ascii="微软雅黑"/>
                            <w:b/>
                            <w:sz w:val="19"/>
                          </w:rPr>
                        </w:pPr>
                      </w:p>
                      <w:p>
                        <w:pPr>
                          <w:spacing w:before="0" w:line="278" w:lineRule="auto"/>
                          <w:ind w:left="1166" w:right="1161" w:firstLine="0"/>
                          <w:jc w:val="center"/>
                          <w:rPr>
                            <w:sz w:val="21"/>
                          </w:rPr>
                        </w:pPr>
                        <w:r>
                          <w:rPr>
                            <w:sz w:val="21"/>
                          </w:rPr>
                          <w:t>被授权人（授权代表） 居民身份证复印件</w:t>
                        </w:r>
                      </w:p>
                      <w:p>
                        <w:pPr>
                          <w:spacing w:before="16" w:line="240" w:lineRule="auto"/>
                          <w:rPr>
                            <w:rFonts w:ascii="微软雅黑"/>
                            <w:b/>
                            <w:sz w:val="16"/>
                          </w:rPr>
                        </w:pPr>
                      </w:p>
                      <w:p>
                        <w:pPr>
                          <w:spacing w:before="1"/>
                          <w:ind w:left="1161" w:right="1161" w:firstLine="0"/>
                          <w:jc w:val="center"/>
                          <w:rPr>
                            <w:sz w:val="21"/>
                          </w:rPr>
                        </w:pPr>
                        <w:r>
                          <w:rPr>
                            <w:sz w:val="21"/>
                          </w:rPr>
                          <w:t>（正面）</w:t>
                        </w:r>
                      </w:p>
                    </w:txbxContent>
                  </v:textbox>
                </v:shape>
                <w10:wrap type="topAndBottom"/>
              </v:group>
            </w:pict>
          </mc:Fallback>
        </mc:AlternateContent>
      </w:r>
      <w:r>
        <w:rPr>
          <w:rFonts w:hint="eastAsia" w:ascii="宋体" w:hAnsi="宋体" w:eastAsia="宋体" w:cs="宋体"/>
          <w:sz w:val="24"/>
          <w:szCs w:val="24"/>
          <w:highlight w:val="none"/>
        </w:rPr>
        <mc:AlternateContent>
          <mc:Choice Requires="wps">
            <w:drawing>
              <wp:anchor distT="0" distB="0" distL="114300" distR="114300" simplePos="0" relativeHeight="251669504" behindDoc="1" locked="0" layoutInCell="1" allowOverlap="1">
                <wp:simplePos x="0" y="0"/>
                <wp:positionH relativeFrom="page">
                  <wp:posOffset>3603625</wp:posOffset>
                </wp:positionH>
                <wp:positionV relativeFrom="paragraph">
                  <wp:posOffset>297815</wp:posOffset>
                </wp:positionV>
                <wp:extent cx="2824480" cy="1591310"/>
                <wp:effectExtent l="4445" t="4445" r="9525" b="23495"/>
                <wp:wrapTopAndBottom/>
                <wp:docPr id="21" name="文本框 396"/>
                <wp:cNvGraphicFramePr/>
                <a:graphic xmlns:a="http://schemas.openxmlformats.org/drawingml/2006/main">
                  <a:graphicData uri="http://schemas.microsoft.com/office/word/2010/wordprocessingShape">
                    <wps:wsp>
                      <wps:cNvSpPr txBox="1"/>
                      <wps:spPr>
                        <a:xfrm>
                          <a:off x="0" y="0"/>
                          <a:ext cx="2824480" cy="1591310"/>
                        </a:xfrm>
                        <a:prstGeom prst="rect">
                          <a:avLst/>
                        </a:prstGeom>
                        <a:noFill/>
                        <a:ln w="9525" cap="flat" cmpd="sng">
                          <a:solidFill>
                            <a:srgbClr val="000000"/>
                          </a:solidFill>
                          <a:prstDash val="solid"/>
                          <a:miter/>
                          <a:headEnd type="none" w="med" len="med"/>
                          <a:tailEnd type="none" w="med" len="med"/>
                        </a:ln>
                      </wps:spPr>
                      <wps:txbx>
                        <w:txbxContent>
                          <w:p>
                            <w:pPr>
                              <w:pStyle w:val="3"/>
                              <w:rPr>
                                <w:rFonts w:ascii="微软雅黑"/>
                                <w:b/>
                                <w:sz w:val="20"/>
                              </w:rPr>
                            </w:pPr>
                          </w:p>
                          <w:p>
                            <w:pPr>
                              <w:pStyle w:val="3"/>
                              <w:spacing w:before="1"/>
                              <w:rPr>
                                <w:rFonts w:ascii="微软雅黑"/>
                                <w:b/>
                                <w:sz w:val="19"/>
                              </w:rPr>
                            </w:pPr>
                          </w:p>
                          <w:p>
                            <w:pPr>
                              <w:pStyle w:val="3"/>
                              <w:spacing w:line="278" w:lineRule="auto"/>
                              <w:ind w:left="1168" w:right="1159"/>
                              <w:jc w:val="center"/>
                            </w:pPr>
                            <w:r>
                              <w:t>被授权人（授权代表） 居民身份证复印件</w:t>
                            </w:r>
                          </w:p>
                          <w:p>
                            <w:pPr>
                              <w:pStyle w:val="3"/>
                              <w:spacing w:before="16"/>
                              <w:rPr>
                                <w:rFonts w:ascii="微软雅黑"/>
                                <w:b/>
                                <w:sz w:val="16"/>
                              </w:rPr>
                            </w:pPr>
                          </w:p>
                          <w:p>
                            <w:pPr>
                              <w:pStyle w:val="3"/>
                              <w:spacing w:before="1"/>
                              <w:ind w:left="1165" w:right="1161"/>
                              <w:jc w:val="center"/>
                            </w:pPr>
                            <w:r>
                              <w:t>（反面）</w:t>
                            </w:r>
                          </w:p>
                        </w:txbxContent>
                      </wps:txbx>
                      <wps:bodyPr wrap="square" lIns="0" tIns="0" rIns="0" bIns="0" upright="1"/>
                    </wps:wsp>
                  </a:graphicData>
                </a:graphic>
              </wp:anchor>
            </w:drawing>
          </mc:Choice>
          <mc:Fallback>
            <w:pict>
              <v:shape id="文本框 396" o:spid="_x0000_s1026" o:spt="202" type="#_x0000_t202" style="position:absolute;left:0pt;margin-left:283.75pt;margin-top:23.45pt;height:125.3pt;width:222.4pt;mso-position-horizontal-relative:page;mso-wrap-distance-bottom:0pt;mso-wrap-distance-top:0pt;z-index:-251646976;mso-width-relative:page;mso-height-relative:page;" filled="f" stroked="t" coordsize="21600,21600" o:gfxdata="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ecGnDbAAAACwEAAA8AAAAAAAAAAQAgAAAA&#10;IgAAAGRycy9kb3ducmV2LnhtbFBLAQIUABQAAAAIAIdO4kAriKUHCAIAAPUDAAAOAAAAAAAAAAEA&#10;IAAAACoBAABkcnMvZTJvRG9jLnhtbFBLBQYAAAAABgAGAFkBAACkBQAAAAA=&#10;">
                <v:fill on="f" focussize="0,0"/>
                <v:stroke color="#000000" joinstyle="miter"/>
                <v:imagedata o:title=""/>
                <o:lock v:ext="edit" aspectratio="f"/>
                <v:textbox inset="0mm,0mm,0mm,0mm">
                  <w:txbxContent>
                    <w:p>
                      <w:pPr>
                        <w:pStyle w:val="3"/>
                        <w:rPr>
                          <w:rFonts w:ascii="微软雅黑"/>
                          <w:b/>
                          <w:sz w:val="20"/>
                        </w:rPr>
                      </w:pPr>
                    </w:p>
                    <w:p>
                      <w:pPr>
                        <w:pStyle w:val="3"/>
                        <w:spacing w:before="1"/>
                        <w:rPr>
                          <w:rFonts w:ascii="微软雅黑"/>
                          <w:b/>
                          <w:sz w:val="19"/>
                        </w:rPr>
                      </w:pPr>
                    </w:p>
                    <w:p>
                      <w:pPr>
                        <w:pStyle w:val="3"/>
                        <w:spacing w:line="278" w:lineRule="auto"/>
                        <w:ind w:left="1168" w:right="1159"/>
                        <w:jc w:val="center"/>
                      </w:pPr>
                      <w:r>
                        <w:t>被授权人（授权代表） 居民身份证复印件</w:t>
                      </w:r>
                    </w:p>
                    <w:p>
                      <w:pPr>
                        <w:pStyle w:val="3"/>
                        <w:spacing w:before="16"/>
                        <w:rPr>
                          <w:rFonts w:ascii="微软雅黑"/>
                          <w:b/>
                          <w:sz w:val="16"/>
                        </w:rPr>
                      </w:pPr>
                    </w:p>
                    <w:p>
                      <w:pPr>
                        <w:pStyle w:val="3"/>
                        <w:spacing w:before="1"/>
                        <w:ind w:left="1165" w:right="1161"/>
                        <w:jc w:val="center"/>
                      </w:pPr>
                      <w:r>
                        <w:t>（反面）</w:t>
                      </w:r>
                    </w:p>
                  </w:txbxContent>
                </v:textbox>
                <w10:wrap type="topAndBottom"/>
              </v:shape>
            </w:pict>
          </mc:Fallback>
        </mc:AlternateContent>
      </w:r>
      <w:r>
        <w:rPr>
          <w:rFonts w:hint="eastAsia" w:ascii="宋体" w:hAnsi="宋体" w:eastAsia="宋体" w:cs="宋体"/>
          <w:sz w:val="24"/>
          <w:szCs w:val="24"/>
          <w:highlight w:val="none"/>
        </w:rPr>
        <mc:AlternateContent>
          <mc:Choice Requires="wps">
            <w:drawing>
              <wp:anchor distT="0" distB="0" distL="114300" distR="114300" simplePos="0" relativeHeight="251661312" behindDoc="1" locked="0" layoutInCell="1" allowOverlap="1">
                <wp:simplePos x="0" y="0"/>
                <wp:positionH relativeFrom="page">
                  <wp:posOffset>718820</wp:posOffset>
                </wp:positionH>
                <wp:positionV relativeFrom="paragraph">
                  <wp:posOffset>360680</wp:posOffset>
                </wp:positionV>
                <wp:extent cx="67310" cy="1620520"/>
                <wp:effectExtent l="0" t="0" r="0" b="0"/>
                <wp:wrapNone/>
                <wp:docPr id="9" name="文本框 397"/>
                <wp:cNvGraphicFramePr/>
                <a:graphic xmlns:a="http://schemas.openxmlformats.org/drawingml/2006/main">
                  <a:graphicData uri="http://schemas.microsoft.com/office/word/2010/wordprocessingShape">
                    <wps:wsp>
                      <wps:cNvSpPr txBox="1"/>
                      <wps:spPr>
                        <a:xfrm>
                          <a:off x="0" y="0"/>
                          <a:ext cx="67310" cy="1620520"/>
                        </a:xfrm>
                        <a:prstGeom prst="rect">
                          <a:avLst/>
                        </a:prstGeom>
                        <a:noFill/>
                        <a:ln>
                          <a:noFill/>
                        </a:ln>
                      </wps:spPr>
                      <wps:txbx>
                        <w:txbxContent>
                          <w:p>
                            <w:pPr>
                              <w:pStyle w:val="3"/>
                              <w:spacing w:line="241" w:lineRule="exact"/>
                            </w:pPr>
                            <w:r>
                              <w:rPr>
                                <w:w w:val="100"/>
                              </w:rPr>
                              <w:t xml:space="preserve"> </w:t>
                            </w:r>
                          </w:p>
                          <w:p>
                            <w:pPr>
                              <w:pStyle w:val="3"/>
                              <w:spacing w:before="6"/>
                              <w:rPr>
                                <w:sz w:val="15"/>
                              </w:rPr>
                            </w:pPr>
                          </w:p>
                          <w:p>
                            <w:pPr>
                              <w:pStyle w:val="3"/>
                            </w:pPr>
                            <w:r>
                              <w:rPr>
                                <w:w w:val="100"/>
                              </w:rPr>
                              <w:t xml:space="preserve"> </w:t>
                            </w:r>
                          </w:p>
                          <w:p>
                            <w:pPr>
                              <w:pStyle w:val="3"/>
                              <w:spacing w:before="7"/>
                              <w:rPr>
                                <w:sz w:val="15"/>
                              </w:rPr>
                            </w:pPr>
                          </w:p>
                          <w:p>
                            <w:pPr>
                              <w:pStyle w:val="3"/>
                            </w:pPr>
                            <w:r>
                              <w:rPr>
                                <w:w w:val="100"/>
                              </w:rPr>
                              <w:t xml:space="preserve"> </w:t>
                            </w:r>
                          </w:p>
                          <w:p>
                            <w:pPr>
                              <w:pStyle w:val="3"/>
                              <w:spacing w:before="7"/>
                              <w:rPr>
                                <w:sz w:val="15"/>
                              </w:rPr>
                            </w:pPr>
                          </w:p>
                          <w:p>
                            <w:pPr>
                              <w:pStyle w:val="3"/>
                            </w:pPr>
                            <w:r>
                              <w:rPr>
                                <w:w w:val="100"/>
                              </w:rPr>
                              <w:t xml:space="preserve"> </w:t>
                            </w:r>
                          </w:p>
                          <w:p>
                            <w:pPr>
                              <w:pStyle w:val="3"/>
                              <w:spacing w:before="7"/>
                              <w:rPr>
                                <w:sz w:val="15"/>
                              </w:rPr>
                            </w:pPr>
                          </w:p>
                          <w:p>
                            <w:pPr>
                              <w:pStyle w:val="3"/>
                            </w:pPr>
                            <w:r>
                              <w:rPr>
                                <w:w w:val="100"/>
                              </w:rPr>
                              <w:t xml:space="preserve"> </w:t>
                            </w:r>
                          </w:p>
                          <w:p>
                            <w:pPr>
                              <w:pStyle w:val="3"/>
                              <w:spacing w:before="6"/>
                              <w:rPr>
                                <w:sz w:val="15"/>
                              </w:rPr>
                            </w:pPr>
                          </w:p>
                          <w:p>
                            <w:pPr>
                              <w:pStyle w:val="3"/>
                              <w:spacing w:line="240" w:lineRule="exact"/>
                            </w:pPr>
                            <w:r>
                              <w:rPr>
                                <w:w w:val="100"/>
                              </w:rPr>
                              <w:t xml:space="preserve"> </w:t>
                            </w:r>
                          </w:p>
                        </w:txbxContent>
                      </wps:txbx>
                      <wps:bodyPr wrap="square" lIns="0" tIns="0" rIns="0" bIns="0" upright="1"/>
                    </wps:wsp>
                  </a:graphicData>
                </a:graphic>
              </wp:anchor>
            </w:drawing>
          </mc:Choice>
          <mc:Fallback>
            <w:pict>
              <v:shape id="文本框 397" o:spid="_x0000_s1026" o:spt="202" type="#_x0000_t202" style="position:absolute;left:0pt;margin-left:56.6pt;margin-top:28.4pt;height:127.6pt;width:5.3pt;mso-position-horizontal-relative:page;z-index:-251655168;mso-width-relative:page;mso-height-relative:page;" filled="f" stroked="f" coordsize="21600,21600" o:gfxdata="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nlUMfXAAAACgEA&#10;AA8AAAAAAAAAAQAgAAAAIgAAAGRycy9kb3ducmV2LnhtbFBLAQIUABQAAAAIAIdO4kB+aWpFqQEA&#10;ADMDAAAOAAAAAAAAAAEAIAAAACYBAABkcnMvZTJvRG9jLnhtbFBLBQYAAAAABgAGAFkBAABBBQAA&#10;AAA=&#10;">
                <v:fill on="f" focussize="0,0"/>
                <v:stroke on="f"/>
                <v:imagedata o:title=""/>
                <o:lock v:ext="edit" aspectratio="f"/>
                <v:textbox inset="0mm,0mm,0mm,0mm">
                  <w:txbxContent>
                    <w:p>
                      <w:pPr>
                        <w:pStyle w:val="3"/>
                        <w:spacing w:line="241" w:lineRule="exact"/>
                      </w:pPr>
                      <w:r>
                        <w:rPr>
                          <w:w w:val="100"/>
                        </w:rPr>
                        <w:t xml:space="preserve"> </w:t>
                      </w:r>
                    </w:p>
                    <w:p>
                      <w:pPr>
                        <w:pStyle w:val="3"/>
                        <w:spacing w:before="6"/>
                        <w:rPr>
                          <w:sz w:val="15"/>
                        </w:rPr>
                      </w:pPr>
                    </w:p>
                    <w:p>
                      <w:pPr>
                        <w:pStyle w:val="3"/>
                      </w:pPr>
                      <w:r>
                        <w:rPr>
                          <w:w w:val="100"/>
                        </w:rPr>
                        <w:t xml:space="preserve"> </w:t>
                      </w:r>
                    </w:p>
                    <w:p>
                      <w:pPr>
                        <w:pStyle w:val="3"/>
                        <w:spacing w:before="7"/>
                        <w:rPr>
                          <w:sz w:val="15"/>
                        </w:rPr>
                      </w:pPr>
                    </w:p>
                    <w:p>
                      <w:pPr>
                        <w:pStyle w:val="3"/>
                      </w:pPr>
                      <w:r>
                        <w:rPr>
                          <w:w w:val="100"/>
                        </w:rPr>
                        <w:t xml:space="preserve"> </w:t>
                      </w:r>
                    </w:p>
                    <w:p>
                      <w:pPr>
                        <w:pStyle w:val="3"/>
                        <w:spacing w:before="7"/>
                        <w:rPr>
                          <w:sz w:val="15"/>
                        </w:rPr>
                      </w:pPr>
                    </w:p>
                    <w:p>
                      <w:pPr>
                        <w:pStyle w:val="3"/>
                      </w:pPr>
                      <w:r>
                        <w:rPr>
                          <w:w w:val="100"/>
                        </w:rPr>
                        <w:t xml:space="preserve"> </w:t>
                      </w:r>
                    </w:p>
                    <w:p>
                      <w:pPr>
                        <w:pStyle w:val="3"/>
                        <w:spacing w:before="7"/>
                        <w:rPr>
                          <w:sz w:val="15"/>
                        </w:rPr>
                      </w:pPr>
                    </w:p>
                    <w:p>
                      <w:pPr>
                        <w:pStyle w:val="3"/>
                      </w:pPr>
                      <w:r>
                        <w:rPr>
                          <w:w w:val="100"/>
                        </w:rPr>
                        <w:t xml:space="preserve"> </w:t>
                      </w:r>
                    </w:p>
                    <w:p>
                      <w:pPr>
                        <w:pStyle w:val="3"/>
                        <w:spacing w:before="6"/>
                        <w:rPr>
                          <w:sz w:val="15"/>
                        </w:rPr>
                      </w:pPr>
                    </w:p>
                    <w:p>
                      <w:pPr>
                        <w:pStyle w:val="3"/>
                        <w:spacing w:line="240" w:lineRule="exact"/>
                      </w:pPr>
                      <w:r>
                        <w:rPr>
                          <w:w w:val="100"/>
                        </w:rPr>
                        <w:t xml:space="preserve"> </w:t>
                      </w:r>
                    </w:p>
                  </w:txbxContent>
                </v:textbox>
              </v:shape>
            </w:pict>
          </mc:Fallback>
        </mc:AlternateContent>
      </w:r>
      <w:r>
        <w:rPr>
          <w:rFonts w:hint="eastAsia" w:ascii="宋体" w:hAnsi="宋体" w:eastAsia="宋体" w:cs="宋体"/>
          <w:sz w:val="24"/>
          <w:szCs w:val="24"/>
          <w:highlight w:val="none"/>
        </w:rPr>
        <w:t xml:space="preserve">附：被授权代表人身份证复印件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default"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法定代表人（签名或盖章）：</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职务：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被授权人（签名）：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职务：</w:t>
      </w:r>
      <w:r>
        <w:rPr>
          <w:rFonts w:hint="eastAsia" w:ascii="宋体" w:hAnsi="宋体" w:eastAsia="宋体" w:cs="宋体"/>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供应商名称（单位盖公章）：</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日期: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sectPr>
          <w:headerReference r:id="rId18" w:type="default"/>
          <w:pgSz w:w="11910" w:h="16840"/>
          <w:pgMar w:top="1984" w:right="1531" w:bottom="2098" w:left="1531" w:header="670" w:footer="1041" w:gutter="0"/>
          <w:cols w:space="720" w:num="1"/>
          <w:rtlGutter w:val="0"/>
          <w:docGrid w:linePitch="1" w:charSpace="0"/>
        </w:sectPr>
      </w:pPr>
    </w:p>
    <w:p>
      <w:pPr>
        <w:pStyle w:val="17"/>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602" w:firstLineChars="200"/>
        <w:jc w:val="center"/>
        <w:textAlignment w:val="auto"/>
        <w:rPr>
          <w:rFonts w:hint="eastAsia" w:ascii="宋体" w:hAnsi="宋体" w:eastAsia="宋体" w:cs="宋体"/>
          <w:b/>
          <w:bCs/>
          <w:sz w:val="30"/>
          <w:szCs w:val="30"/>
          <w:highlight w:val="none"/>
          <w:lang w:val="en-US" w:eastAsia="zh-CN"/>
        </w:rPr>
      </w:pPr>
      <w:r>
        <w:rPr>
          <w:rFonts w:hint="eastAsia" w:cs="宋体"/>
          <w:b/>
          <w:bCs/>
          <w:sz w:val="30"/>
          <w:szCs w:val="30"/>
          <w:highlight w:val="none"/>
          <w:lang w:val="en-US" w:eastAsia="zh-CN"/>
        </w:rPr>
        <w:t>6.2 供应商</w:t>
      </w:r>
      <w:r>
        <w:rPr>
          <w:rFonts w:hint="eastAsia" w:ascii="宋体" w:hAnsi="宋体" w:eastAsia="宋体" w:cs="宋体"/>
          <w:b/>
          <w:bCs/>
          <w:sz w:val="30"/>
          <w:szCs w:val="30"/>
          <w:highlight w:val="none"/>
          <w:lang w:val="en-US" w:eastAsia="zh-CN"/>
        </w:rPr>
        <w:t>资格声明函</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新疆维吾尔自治区政务服务和公共资源交易中心</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关于贵公司</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日发布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项目（</w:t>
      </w:r>
      <w:r>
        <w:rPr>
          <w:rFonts w:hint="eastAsia" w:ascii="宋体" w:hAnsi="宋体" w:eastAsia="宋体" w:cs="宋体"/>
          <w:sz w:val="24"/>
          <w:szCs w:val="24"/>
          <w:highlight w:val="none"/>
          <w:lang w:eastAsia="zh-CN"/>
        </w:rPr>
        <w:t>采购项目编号：</w:t>
      </w:r>
      <w:r>
        <w:rPr>
          <w:rFonts w:hint="eastAsia" w:ascii="宋体" w:hAnsi="宋体" w:eastAsia="宋体" w:cs="宋体"/>
          <w:sz w:val="24"/>
          <w:szCs w:val="24"/>
          <w:highlight w:val="none"/>
        </w:rPr>
        <w:t xml:space="preserve">）的磋商公告，本公司（企业）愿意参加磋商，并声明：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本公司（企业）具备下列《中华人民共和国政府采购法》第二十二条资格条件，并已清楚磋商文件的要求及有关文件规定。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（一）具有独立承担民事责任的能力；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（二）具有良好的商业信誉和健全的财务会计制度；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（三）具有履行合同所必需的设备和专业技术能力；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（四）有依法缴纳税收和社会保障资金的良好记录；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（五）参加政府采购活动前三年内，在经营活动中没有重大违法记录；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（六）法律、行政法规规定的其他条件。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本公司（企业）已清楚磋商文件的要求及有关文件规定。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本公司（企业）的法定代表人或单位负责人与本项目其他供应商的法定代表人或单位负责人不为同一人且与其他供应商之间不存在直接控股、管理关系。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本公司（企业）承诺：若为本采购项目提供整体设计、规范编制或者项目管理、监理、检测等服务的供应商，将不再参加该采购项目的其他采购活动。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本公司（企业）承诺：参加本次采购活动前 3 年内，我公司（企业）在经营活动中没有重大违法记录。本公司（企业）承诺：本项目标的的所有权和该作品的使用权归采购人所有，知识产权（含该作品的著作权及版权）或专利归作者我公司（企业）所有。本项目我公司（企业）所提供的服务不侵犯任何第三方的专利、商标或版权。否则，我公司（企业）承担对第三方的知识产权（含该作品的著作权及版权）或专利的侵权责任，以及由此产生的后果由我司负责。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本公司（企业）承诺在本次采购活动中，如有违法、违规、弄虚作假行为，所造成的损失、不良后果及法律责任，一律由我公司（企业）承担。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特此声明！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供应商名称（单位盖公章）：</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日期: </w:t>
      </w:r>
      <w:r>
        <w:rPr>
          <w:rFonts w:hint="eastAsia" w:ascii="宋体" w:hAnsi="宋体" w:eastAsia="宋体" w:cs="宋体"/>
          <w:sz w:val="24"/>
          <w:szCs w:val="24"/>
          <w:highlight w:val="none"/>
          <w:u w:val="single"/>
        </w:rPr>
        <w:t xml:space="preserve">         </w:t>
      </w:r>
    </w:p>
    <w:p>
      <w:pPr>
        <w:pStyle w:val="7"/>
        <w:ind w:firstLine="0"/>
        <w:jc w:val="center"/>
        <w:rPr>
          <w:rFonts w:hint="eastAsia" w:ascii="黑体" w:hAnsi="宋体" w:eastAsia="黑体"/>
          <w:b/>
          <w:bCs/>
          <w:sz w:val="30"/>
          <w:szCs w:val="30"/>
          <w:highlight w:val="none"/>
        </w:rPr>
      </w:pPr>
      <w:r>
        <w:rPr>
          <w:rFonts w:hint="eastAsia" w:cs="宋体"/>
          <w:b/>
          <w:bCs/>
          <w:sz w:val="30"/>
          <w:szCs w:val="30"/>
          <w:highlight w:val="none"/>
          <w:lang w:val="en-US" w:eastAsia="zh-CN"/>
        </w:rPr>
        <w:t xml:space="preserve">6.3 </w:t>
      </w:r>
      <w:r>
        <w:rPr>
          <w:rFonts w:hint="eastAsia" w:ascii="黑体" w:hAnsi="宋体" w:eastAsia="黑体"/>
          <w:b/>
          <w:bCs/>
          <w:sz w:val="30"/>
          <w:szCs w:val="30"/>
          <w:highlight w:val="none"/>
        </w:rPr>
        <w:t>具备履行合同所必需的设备和专业技术能力的书面声明</w:t>
      </w:r>
    </w:p>
    <w:p>
      <w:pPr>
        <w:pStyle w:val="7"/>
        <w:ind w:firstLine="0"/>
        <w:jc w:val="center"/>
        <w:rPr>
          <w:rFonts w:hint="eastAsia" w:ascii="黑体" w:hAnsi="宋体" w:eastAsia="黑体"/>
          <w:b/>
          <w:bCs/>
          <w:sz w:val="30"/>
          <w:szCs w:val="30"/>
          <w:highlight w:val="none"/>
        </w:rPr>
      </w:pPr>
    </w:p>
    <w:p>
      <w:pPr>
        <w:spacing w:before="145" w:beforeLines="50" w:after="145" w:afterLines="50" w:line="300" w:lineRule="auto"/>
        <w:ind w:firstLine="492"/>
        <w:rPr>
          <w:rFonts w:hint="eastAsia" w:ascii="宋体" w:hAnsi="宋体"/>
          <w:bCs/>
          <w:sz w:val="24"/>
          <w:highlight w:val="none"/>
        </w:rPr>
      </w:pPr>
      <w:r>
        <w:rPr>
          <w:rFonts w:hint="eastAsia" w:ascii="宋体" w:hAnsi="宋体"/>
          <w:bCs/>
          <w:sz w:val="24"/>
          <w:highlight w:val="none"/>
        </w:rPr>
        <w:t>我单位郑重声明：我单位具备履行本项采购合同所必需的设备和专业技术能力，为履行本项采购合同我公司具备如下主要设备和主要专业技术能力：</w:t>
      </w:r>
    </w:p>
    <w:p>
      <w:pPr>
        <w:spacing w:before="145" w:beforeLines="50" w:after="145" w:afterLines="50" w:line="300" w:lineRule="auto"/>
        <w:ind w:firstLine="492"/>
        <w:rPr>
          <w:rFonts w:hint="eastAsia" w:ascii="宋体" w:hAnsi="宋体"/>
          <w:bCs/>
          <w:sz w:val="24"/>
          <w:highlight w:val="none"/>
        </w:rPr>
      </w:pPr>
      <w:r>
        <w:rPr>
          <w:rFonts w:hint="eastAsia" w:ascii="宋体" w:hAnsi="宋体"/>
          <w:bCs/>
          <w:sz w:val="24"/>
          <w:highlight w:val="none"/>
        </w:rPr>
        <w:t>主要设备有：</w:t>
      </w:r>
      <w:r>
        <w:rPr>
          <w:rFonts w:hint="eastAsia" w:ascii="宋体" w:hAnsi="宋体"/>
          <w:bCs/>
          <w:sz w:val="24"/>
          <w:highlight w:val="none"/>
          <w:u w:val="single"/>
        </w:rPr>
        <w:t xml:space="preserve">                                                    </w:t>
      </w:r>
      <w:r>
        <w:rPr>
          <w:rFonts w:hint="eastAsia" w:ascii="宋体" w:hAnsi="宋体"/>
          <w:bCs/>
          <w:sz w:val="24"/>
          <w:highlight w:val="none"/>
        </w:rPr>
        <w:t>。</w:t>
      </w:r>
    </w:p>
    <w:p>
      <w:pPr>
        <w:spacing w:before="145" w:beforeLines="50" w:after="145" w:afterLines="50" w:line="300" w:lineRule="auto"/>
        <w:ind w:firstLine="492"/>
        <w:rPr>
          <w:rFonts w:hint="eastAsia" w:ascii="宋体" w:hAnsi="宋体"/>
          <w:bCs/>
          <w:sz w:val="24"/>
          <w:highlight w:val="none"/>
        </w:rPr>
      </w:pPr>
      <w:r>
        <w:rPr>
          <w:rFonts w:hint="eastAsia" w:ascii="宋体" w:hAnsi="宋体"/>
          <w:bCs/>
          <w:sz w:val="24"/>
          <w:highlight w:val="none"/>
        </w:rPr>
        <w:t>主要专业技术能力有：</w:t>
      </w:r>
      <w:r>
        <w:rPr>
          <w:rFonts w:hint="eastAsia" w:ascii="宋体" w:hAnsi="宋体"/>
          <w:bCs/>
          <w:sz w:val="24"/>
          <w:highlight w:val="none"/>
          <w:u w:val="single"/>
        </w:rPr>
        <w:t xml:space="preserve">                                            </w:t>
      </w:r>
      <w:r>
        <w:rPr>
          <w:rFonts w:hint="eastAsia" w:ascii="宋体" w:hAnsi="宋体"/>
          <w:bCs/>
          <w:sz w:val="24"/>
          <w:highlight w:val="none"/>
        </w:rPr>
        <w:t>。</w:t>
      </w:r>
    </w:p>
    <w:p>
      <w:pPr>
        <w:pStyle w:val="57"/>
        <w:spacing w:before="145" w:beforeLines="50" w:after="145" w:afterLines="50" w:line="300" w:lineRule="auto"/>
        <w:ind w:left="6000" w:leftChars="2400" w:hanging="720" w:hangingChars="300"/>
        <w:rPr>
          <w:rFonts w:hint="eastAsia" w:ascii="宋体" w:hAnsi="宋体"/>
          <w:kern w:val="2"/>
          <w:szCs w:val="21"/>
          <w:highlight w:val="none"/>
        </w:rPr>
      </w:pPr>
      <w:r>
        <w:rPr>
          <w:rFonts w:hint="eastAsia" w:ascii="宋体" w:hAnsi="宋体"/>
          <w:bCs/>
          <w:highlight w:val="none"/>
        </w:rPr>
        <w:t xml:space="preserve">                                     </w:t>
      </w:r>
      <w:r>
        <w:rPr>
          <w:rFonts w:hint="eastAsia" w:ascii="宋体" w:hAnsi="宋体"/>
          <w:kern w:val="2"/>
          <w:szCs w:val="21"/>
          <w:highlight w:val="none"/>
        </w:rPr>
        <w:t xml:space="preserve">投标人名称（盖章）： </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highlight w:val="none"/>
        </w:rPr>
      </w:pPr>
      <w:r>
        <w:rPr>
          <w:rFonts w:hint="eastAsia"/>
          <w:highlight w:val="none"/>
          <w:lang w:val="en-US" w:eastAsia="zh-CN"/>
        </w:rPr>
        <w:t xml:space="preserve">                                             </w:t>
      </w:r>
      <w:r>
        <w:rPr>
          <w:rFonts w:hint="eastAsia" w:ascii="宋体" w:hAnsi="宋体"/>
          <w:highlight w:val="none"/>
        </w:rPr>
        <w:t>______年____月____日</w:t>
      </w:r>
    </w:p>
    <w:p>
      <w:pPr>
        <w:pStyle w:val="13"/>
        <w:rPr>
          <w:rFonts w:hint="eastAsia" w:ascii="宋体" w:hAnsi="宋体"/>
          <w:highlight w:val="none"/>
        </w:rPr>
      </w:pPr>
    </w:p>
    <w:p>
      <w:pPr>
        <w:rPr>
          <w:rFonts w:hint="eastAsia" w:ascii="宋体" w:hAnsi="宋体"/>
          <w:highlight w:val="none"/>
        </w:rPr>
      </w:pPr>
    </w:p>
    <w:p>
      <w:pPr>
        <w:pStyle w:val="13"/>
        <w:rPr>
          <w:rFonts w:hint="eastAsia" w:ascii="宋体" w:hAnsi="宋体"/>
          <w:highlight w:val="none"/>
        </w:rPr>
      </w:pPr>
    </w:p>
    <w:p>
      <w:pPr>
        <w:rPr>
          <w:rFonts w:hint="eastAsia" w:ascii="宋体" w:hAnsi="宋体"/>
          <w:highlight w:val="none"/>
        </w:rPr>
      </w:pPr>
    </w:p>
    <w:p>
      <w:pPr>
        <w:pStyle w:val="13"/>
        <w:rPr>
          <w:rFonts w:hint="eastAsia" w:ascii="宋体" w:hAnsi="宋体"/>
          <w:highlight w:val="none"/>
        </w:rPr>
      </w:pPr>
    </w:p>
    <w:p>
      <w:pPr>
        <w:rPr>
          <w:rFonts w:hint="eastAsia" w:ascii="宋体" w:hAnsi="宋体"/>
          <w:highlight w:val="none"/>
        </w:rPr>
      </w:pPr>
    </w:p>
    <w:p>
      <w:pPr>
        <w:pStyle w:val="13"/>
        <w:rPr>
          <w:rFonts w:hint="eastAsia" w:ascii="宋体" w:hAnsi="宋体"/>
          <w:highlight w:val="none"/>
        </w:rPr>
      </w:pPr>
    </w:p>
    <w:p>
      <w:pPr>
        <w:rPr>
          <w:rFonts w:hint="eastAsia" w:ascii="宋体" w:hAnsi="宋体"/>
          <w:highlight w:val="none"/>
        </w:rPr>
      </w:pPr>
    </w:p>
    <w:p>
      <w:pPr>
        <w:pStyle w:val="13"/>
        <w:rPr>
          <w:rFonts w:hint="eastAsia" w:ascii="宋体" w:hAnsi="宋体"/>
          <w:highlight w:val="none"/>
        </w:rPr>
      </w:pPr>
    </w:p>
    <w:p>
      <w:pPr>
        <w:rPr>
          <w:rFonts w:hint="eastAsia" w:ascii="宋体" w:hAnsi="宋体"/>
          <w:highlight w:val="none"/>
        </w:rPr>
      </w:pPr>
    </w:p>
    <w:p>
      <w:pPr>
        <w:pStyle w:val="13"/>
        <w:rPr>
          <w:rFonts w:hint="eastAsia" w:ascii="宋体" w:hAnsi="宋体"/>
          <w:highlight w:val="none"/>
        </w:rPr>
      </w:pPr>
    </w:p>
    <w:p>
      <w:pPr>
        <w:rPr>
          <w:rFonts w:hint="eastAsia" w:ascii="宋体" w:hAnsi="宋体"/>
          <w:highlight w:val="none"/>
        </w:rPr>
      </w:pPr>
    </w:p>
    <w:p>
      <w:pPr>
        <w:pStyle w:val="13"/>
        <w:rPr>
          <w:rFonts w:hint="eastAsia" w:ascii="宋体" w:hAnsi="宋体"/>
          <w:highlight w:val="none"/>
        </w:rPr>
      </w:pPr>
    </w:p>
    <w:p>
      <w:pPr>
        <w:rPr>
          <w:rFonts w:hint="eastAsia" w:ascii="宋体" w:hAnsi="宋体"/>
          <w:highlight w:val="none"/>
        </w:rPr>
      </w:pPr>
    </w:p>
    <w:p>
      <w:pPr>
        <w:pStyle w:val="13"/>
        <w:rPr>
          <w:rFonts w:hint="eastAsia" w:ascii="宋体" w:hAnsi="宋体"/>
          <w:highlight w:val="none"/>
        </w:rPr>
      </w:pPr>
    </w:p>
    <w:p>
      <w:pPr>
        <w:rPr>
          <w:rFonts w:hint="eastAsia" w:ascii="宋体" w:hAnsi="宋体"/>
          <w:highlight w:val="none"/>
        </w:rPr>
      </w:pPr>
    </w:p>
    <w:p>
      <w:pPr>
        <w:pStyle w:val="13"/>
        <w:rPr>
          <w:rFonts w:hint="eastAsia" w:ascii="宋体" w:hAnsi="宋体"/>
          <w:highlight w:val="none"/>
        </w:rPr>
      </w:pPr>
    </w:p>
    <w:p>
      <w:pPr>
        <w:rPr>
          <w:rFonts w:hint="eastAsia" w:ascii="宋体" w:hAnsi="宋体"/>
          <w:highlight w:val="none"/>
        </w:rPr>
      </w:pPr>
    </w:p>
    <w:p>
      <w:pPr>
        <w:pStyle w:val="13"/>
        <w:rPr>
          <w:rFonts w:hint="eastAsia" w:ascii="宋体" w:hAnsi="宋体"/>
          <w:highlight w:val="none"/>
        </w:rPr>
      </w:pPr>
    </w:p>
    <w:p>
      <w:pPr>
        <w:rPr>
          <w:rFonts w:hint="eastAsia" w:ascii="宋体" w:hAnsi="宋体"/>
          <w:highlight w:val="none"/>
        </w:rPr>
      </w:pPr>
    </w:p>
    <w:p>
      <w:pPr>
        <w:pStyle w:val="13"/>
        <w:rPr>
          <w:rFonts w:hint="eastAsia" w:ascii="宋体" w:hAnsi="宋体"/>
          <w:highlight w:val="none"/>
        </w:rPr>
      </w:pPr>
    </w:p>
    <w:p>
      <w:pPr>
        <w:rPr>
          <w:rFonts w:hint="eastAsia" w:ascii="宋体" w:hAnsi="宋体"/>
          <w:highlight w:val="none"/>
        </w:rPr>
      </w:pPr>
    </w:p>
    <w:p>
      <w:pPr>
        <w:pStyle w:val="13"/>
        <w:rPr>
          <w:rFonts w:hint="eastAsia" w:ascii="宋体" w:hAnsi="宋体"/>
          <w:highlight w:val="none"/>
        </w:rPr>
      </w:pPr>
    </w:p>
    <w:p>
      <w:pPr>
        <w:rPr>
          <w:rFonts w:hint="eastAsia" w:ascii="宋体" w:hAnsi="宋体"/>
          <w:highlight w:val="none"/>
        </w:rPr>
      </w:pPr>
    </w:p>
    <w:p>
      <w:pPr>
        <w:pStyle w:val="13"/>
        <w:rPr>
          <w:rFonts w:hint="eastAsia" w:ascii="宋体" w:hAnsi="宋体"/>
          <w:highlight w:val="none"/>
        </w:rPr>
      </w:pPr>
    </w:p>
    <w:p>
      <w:pPr>
        <w:rPr>
          <w:rFonts w:hint="eastAsia" w:ascii="宋体" w:hAnsi="宋体"/>
          <w:highlight w:val="none"/>
        </w:rPr>
      </w:pPr>
    </w:p>
    <w:p>
      <w:pPr>
        <w:pStyle w:val="13"/>
        <w:rPr>
          <w:rFonts w:hint="eastAsia" w:ascii="宋体" w:hAnsi="宋体"/>
          <w:highlight w:val="none"/>
        </w:rPr>
      </w:pPr>
    </w:p>
    <w:p>
      <w:pPr>
        <w:rPr>
          <w:rFonts w:hint="eastAsia" w:ascii="宋体" w:hAnsi="宋体"/>
          <w:highlight w:val="none"/>
        </w:rPr>
      </w:pPr>
    </w:p>
    <w:p>
      <w:pPr>
        <w:pStyle w:val="13"/>
        <w:rPr>
          <w:rFonts w:hint="eastAsia"/>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
          <w:bCs/>
          <w:sz w:val="30"/>
          <w:szCs w:val="30"/>
          <w:highlight w:val="none"/>
          <w:lang w:val="en-US" w:eastAsia="zh-CN"/>
        </w:rPr>
      </w:pPr>
      <w:r>
        <w:rPr>
          <w:rFonts w:hint="eastAsia" w:cs="宋体"/>
          <w:b/>
          <w:bCs/>
          <w:sz w:val="30"/>
          <w:szCs w:val="30"/>
          <w:highlight w:val="none"/>
          <w:lang w:val="en-US" w:eastAsia="zh-CN"/>
        </w:rPr>
        <w:t>6.4</w:t>
      </w:r>
      <w:r>
        <w:rPr>
          <w:rFonts w:hint="eastAsia" w:ascii="宋体" w:hAnsi="宋体" w:eastAsia="宋体" w:cs="宋体"/>
          <w:b/>
          <w:bCs/>
          <w:sz w:val="30"/>
          <w:szCs w:val="30"/>
          <w:highlight w:val="none"/>
          <w:lang w:val="en-US" w:eastAsia="zh-CN"/>
        </w:rPr>
        <w:t xml:space="preserve"> 参加政府采购活动前 3 年内在经营活动中没有重大违法记录的书面声明</w:t>
      </w:r>
    </w:p>
    <w:p>
      <w:pPr>
        <w:pStyle w:val="3"/>
        <w:rPr>
          <w:rFonts w:hint="eastAsia"/>
          <w:highlight w:val="none"/>
          <w:lang w:val="en-US" w:eastAsia="zh-CN"/>
        </w:rPr>
      </w:pPr>
    </w:p>
    <w:p>
      <w:pPr>
        <w:spacing w:before="145" w:beforeLines="50" w:after="145" w:afterLines="50" w:line="300" w:lineRule="auto"/>
        <w:rPr>
          <w:rFonts w:hint="eastAsia" w:ascii="宋体" w:hAnsi="宋体"/>
          <w:bCs/>
          <w:sz w:val="24"/>
          <w:highlight w:val="none"/>
        </w:rPr>
      </w:pPr>
      <w:r>
        <w:rPr>
          <w:rFonts w:hint="eastAsia" w:ascii="宋体" w:hAnsi="宋体"/>
          <w:b/>
          <w:bCs/>
          <w:sz w:val="24"/>
          <w:highlight w:val="none"/>
        </w:rPr>
        <w:t xml:space="preserve">    </w:t>
      </w:r>
      <w:r>
        <w:rPr>
          <w:rFonts w:hint="eastAsia" w:ascii="宋体" w:hAnsi="宋体"/>
          <w:bCs/>
          <w:sz w:val="24"/>
          <w:highlight w:val="none"/>
        </w:rPr>
        <w:t>我单位郑重声明：参加本次政府采购活动前 3 年内，我单位在经营活动中没有因违法经营受到刑事处罚或者责令停产停业、吊销许可证或者执照、较大数额罚款等行政处罚。</w:t>
      </w:r>
    </w:p>
    <w:p>
      <w:pPr>
        <w:spacing w:before="145" w:beforeLines="50" w:after="145" w:afterLines="50" w:line="300" w:lineRule="auto"/>
        <w:rPr>
          <w:rFonts w:hint="eastAsia" w:ascii="宋体" w:hAnsi="宋体"/>
          <w:bCs/>
          <w:sz w:val="24"/>
          <w:highlight w:val="none"/>
        </w:rPr>
      </w:pPr>
    </w:p>
    <w:p>
      <w:pPr>
        <w:pStyle w:val="57"/>
        <w:spacing w:before="145" w:beforeLines="50" w:after="145" w:afterLines="50" w:line="300" w:lineRule="auto"/>
        <w:ind w:left="440" w:leftChars="200" w:firstLine="5280" w:firstLineChars="2200"/>
        <w:rPr>
          <w:rFonts w:hint="eastAsia" w:ascii="宋体" w:hAnsi="宋体"/>
          <w:kern w:val="2"/>
          <w:szCs w:val="21"/>
          <w:highlight w:val="none"/>
        </w:rPr>
      </w:pPr>
      <w:r>
        <w:rPr>
          <w:rFonts w:hint="eastAsia" w:ascii="宋体" w:hAnsi="宋体"/>
          <w:kern w:val="2"/>
          <w:szCs w:val="21"/>
          <w:highlight w:val="none"/>
        </w:rPr>
        <w:t xml:space="preserve">投标人名称（盖章）： </w:t>
      </w:r>
    </w:p>
    <w:p>
      <w:pPr>
        <w:spacing w:before="145" w:beforeLines="50" w:after="145" w:afterLines="50" w:line="300" w:lineRule="auto"/>
        <w:ind w:firstLine="5720" w:firstLineChars="2600"/>
        <w:rPr>
          <w:rFonts w:hint="eastAsia" w:ascii="宋体" w:hAnsi="宋体"/>
          <w:bCs/>
          <w:sz w:val="24"/>
          <w:highlight w:val="none"/>
        </w:rPr>
      </w:pPr>
      <w:r>
        <w:rPr>
          <w:rFonts w:hint="eastAsia" w:ascii="宋体" w:hAnsi="宋体"/>
          <w:highlight w:val="none"/>
        </w:rPr>
        <w:t>______年____月____日</w:t>
      </w:r>
    </w:p>
    <w:p>
      <w:pPr>
        <w:keepNext w:val="0"/>
        <w:keepLines w:val="0"/>
        <w:pageBreakBefore w:val="0"/>
        <w:widowControl w:val="0"/>
        <w:kinsoku/>
        <w:wordWrap/>
        <w:overflowPunct/>
        <w:topLinePunct w:val="0"/>
        <w:autoSpaceDE w:val="0"/>
        <w:autoSpaceDN w:val="0"/>
        <w:bidi w:val="0"/>
        <w:adjustRightInd/>
        <w:snapToGrid/>
        <w:spacing w:line="400" w:lineRule="exact"/>
        <w:ind w:firstLine="602" w:firstLineChars="200"/>
        <w:jc w:val="center"/>
        <w:textAlignment w:val="auto"/>
        <w:rPr>
          <w:rFonts w:hint="eastAsia" w:ascii="宋体" w:hAnsi="宋体" w:eastAsia="宋体" w:cs="宋体"/>
          <w:b/>
          <w:bCs/>
          <w:sz w:val="30"/>
          <w:szCs w:val="30"/>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13"/>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602" w:firstLineChars="200"/>
        <w:jc w:val="center"/>
        <w:textAlignment w:val="auto"/>
        <w:rPr>
          <w:rFonts w:hint="eastAsia" w:ascii="宋体" w:hAnsi="宋体" w:eastAsia="方正小标宋简体" w:cs="宋体"/>
          <w:i w:val="0"/>
          <w:iCs w:val="0"/>
          <w:caps w:val="0"/>
          <w:color w:val="333333"/>
          <w:spacing w:val="0"/>
          <w:sz w:val="21"/>
          <w:szCs w:val="21"/>
          <w:highlight w:val="none"/>
          <w:lang w:val="en-US" w:eastAsia="zh-CN"/>
        </w:rPr>
      </w:pPr>
      <w:r>
        <w:rPr>
          <w:rFonts w:hint="eastAsia" w:ascii="宋体" w:hAnsi="宋体" w:eastAsia="宋体" w:cs="宋体"/>
          <w:b/>
          <w:bCs/>
          <w:sz w:val="30"/>
          <w:szCs w:val="30"/>
          <w:highlight w:val="none"/>
          <w:lang w:val="en-US" w:eastAsia="zh-CN"/>
        </w:rPr>
        <w:t>6.</w:t>
      </w:r>
      <w:r>
        <w:rPr>
          <w:rFonts w:hint="eastAsia" w:cs="宋体"/>
          <w:b/>
          <w:bCs/>
          <w:sz w:val="30"/>
          <w:szCs w:val="30"/>
          <w:highlight w:val="none"/>
          <w:lang w:val="en-US" w:eastAsia="zh-CN"/>
        </w:rPr>
        <w:t>5</w:t>
      </w:r>
      <w:r>
        <w:rPr>
          <w:rFonts w:hint="eastAsia" w:ascii="宋体" w:hAnsi="宋体" w:eastAsia="宋体" w:cs="宋体"/>
          <w:b/>
          <w:bCs/>
          <w:sz w:val="30"/>
          <w:szCs w:val="30"/>
          <w:highlight w:val="none"/>
          <w:lang w:val="en-US" w:eastAsia="zh-CN"/>
        </w:rPr>
        <w:t xml:space="preserve"> 政府采购供应商质疑函范本</w:t>
      </w:r>
    </w:p>
    <w:tbl>
      <w:tblPr>
        <w:tblStyle w:val="19"/>
        <w:tblW w:w="90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83"/>
        <w:gridCol w:w="1215"/>
        <w:gridCol w:w="687"/>
        <w:gridCol w:w="1388"/>
        <w:gridCol w:w="2163"/>
        <w:gridCol w:w="1196"/>
        <w:gridCol w:w="1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0" w:hRule="atLeast"/>
        </w:trPr>
        <w:tc>
          <w:tcPr>
            <w:tcW w:w="883" w:type="dxa"/>
            <w:vMerge w:val="restart"/>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ascii="方正仿宋简体" w:hAnsi="方正仿宋简体" w:eastAsia="方正仿宋简体" w:cs="方正仿宋简体"/>
                <w:i w:val="0"/>
                <w:iCs w:val="0"/>
                <w:caps w:val="0"/>
                <w:color w:val="333333"/>
                <w:spacing w:val="0"/>
                <w:sz w:val="21"/>
                <w:szCs w:val="21"/>
                <w:highlight w:val="none"/>
              </w:rPr>
              <w:t>质疑项目</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基本情况</w:t>
            </w:r>
          </w:p>
        </w:tc>
        <w:tc>
          <w:tcPr>
            <w:tcW w:w="1215"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项目名称</w:t>
            </w:r>
          </w:p>
        </w:tc>
        <w:tc>
          <w:tcPr>
            <w:tcW w:w="2075"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3359"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1526"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883" w:type="dxa"/>
            <w:vMerge w:val="continue"/>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1215"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项目编号</w:t>
            </w:r>
          </w:p>
        </w:tc>
        <w:tc>
          <w:tcPr>
            <w:tcW w:w="2075"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3359"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包  号</w:t>
            </w:r>
          </w:p>
        </w:tc>
        <w:tc>
          <w:tcPr>
            <w:tcW w:w="1526"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883" w:type="dxa"/>
            <w:vMerge w:val="continue"/>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1215"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采购人名称</w:t>
            </w:r>
          </w:p>
        </w:tc>
        <w:tc>
          <w:tcPr>
            <w:tcW w:w="6960" w:type="dxa"/>
            <w:gridSpan w:val="5"/>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0" w:hRule="atLeast"/>
        </w:trPr>
        <w:tc>
          <w:tcPr>
            <w:tcW w:w="883" w:type="dxa"/>
            <w:vMerge w:val="continue"/>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1215"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采购公告时间</w:t>
            </w:r>
          </w:p>
        </w:tc>
        <w:tc>
          <w:tcPr>
            <w:tcW w:w="2075"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u w:val="single"/>
              </w:rPr>
              <w:t>    </w:t>
            </w:r>
            <w:r>
              <w:rPr>
                <w:rFonts w:hint="default" w:ascii="方正仿宋简体" w:hAnsi="方正仿宋简体" w:eastAsia="方正仿宋简体" w:cs="方正仿宋简体"/>
                <w:i w:val="0"/>
                <w:iCs w:val="0"/>
                <w:caps w:val="0"/>
                <w:color w:val="333333"/>
                <w:spacing w:val="0"/>
                <w:sz w:val="21"/>
                <w:szCs w:val="21"/>
                <w:highlight w:val="none"/>
              </w:rPr>
              <w:t>年</w:t>
            </w:r>
            <w:r>
              <w:rPr>
                <w:rFonts w:hint="default" w:ascii="方正仿宋简体" w:hAnsi="方正仿宋简体" w:eastAsia="方正仿宋简体" w:cs="方正仿宋简体"/>
                <w:i w:val="0"/>
                <w:iCs w:val="0"/>
                <w:caps w:val="0"/>
                <w:color w:val="333333"/>
                <w:spacing w:val="0"/>
                <w:sz w:val="21"/>
                <w:szCs w:val="21"/>
                <w:highlight w:val="none"/>
                <w:u w:val="single"/>
              </w:rPr>
              <w:t>  </w:t>
            </w:r>
            <w:r>
              <w:rPr>
                <w:rFonts w:hint="default" w:ascii="方正仿宋简体" w:hAnsi="方正仿宋简体" w:eastAsia="方正仿宋简体" w:cs="方正仿宋简体"/>
                <w:i w:val="0"/>
                <w:iCs w:val="0"/>
                <w:caps w:val="0"/>
                <w:color w:val="333333"/>
                <w:spacing w:val="0"/>
                <w:sz w:val="21"/>
                <w:szCs w:val="21"/>
                <w:highlight w:val="none"/>
              </w:rPr>
              <w:t>月</w:t>
            </w:r>
            <w:r>
              <w:rPr>
                <w:rFonts w:hint="default" w:ascii="方正仿宋简体" w:hAnsi="方正仿宋简体" w:eastAsia="方正仿宋简体" w:cs="方正仿宋简体"/>
                <w:i w:val="0"/>
                <w:iCs w:val="0"/>
                <w:caps w:val="0"/>
                <w:color w:val="333333"/>
                <w:spacing w:val="0"/>
                <w:sz w:val="21"/>
                <w:szCs w:val="21"/>
                <w:highlight w:val="none"/>
                <w:u w:val="single"/>
              </w:rPr>
              <w:t>  </w:t>
            </w:r>
            <w:r>
              <w:rPr>
                <w:rFonts w:hint="default" w:ascii="方正仿宋简体" w:hAnsi="方正仿宋简体" w:eastAsia="方正仿宋简体" w:cs="方正仿宋简体"/>
                <w:i w:val="0"/>
                <w:iCs w:val="0"/>
                <w:caps w:val="0"/>
                <w:color w:val="333333"/>
                <w:spacing w:val="0"/>
                <w:sz w:val="21"/>
                <w:szCs w:val="21"/>
                <w:highlight w:val="none"/>
              </w:rPr>
              <w:t>日</w:t>
            </w:r>
          </w:p>
        </w:tc>
        <w:tc>
          <w:tcPr>
            <w:tcW w:w="3359"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中标（成交）公告时间</w:t>
            </w:r>
          </w:p>
        </w:tc>
        <w:tc>
          <w:tcPr>
            <w:tcW w:w="1526"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u w:val="single"/>
              </w:rPr>
              <w:t>    </w:t>
            </w:r>
            <w:r>
              <w:rPr>
                <w:rFonts w:hint="default" w:ascii="方正仿宋简体" w:hAnsi="方正仿宋简体" w:eastAsia="方正仿宋简体" w:cs="方正仿宋简体"/>
                <w:i w:val="0"/>
                <w:iCs w:val="0"/>
                <w:caps w:val="0"/>
                <w:color w:val="333333"/>
                <w:spacing w:val="0"/>
                <w:sz w:val="21"/>
                <w:szCs w:val="21"/>
                <w:highlight w:val="none"/>
              </w:rPr>
              <w:t>年</w:t>
            </w:r>
            <w:r>
              <w:rPr>
                <w:rFonts w:hint="default" w:ascii="方正仿宋简体" w:hAnsi="方正仿宋简体" w:eastAsia="方正仿宋简体" w:cs="方正仿宋简体"/>
                <w:i w:val="0"/>
                <w:iCs w:val="0"/>
                <w:caps w:val="0"/>
                <w:color w:val="333333"/>
                <w:spacing w:val="0"/>
                <w:sz w:val="21"/>
                <w:szCs w:val="21"/>
                <w:highlight w:val="none"/>
                <w:u w:val="single"/>
              </w:rPr>
              <w:t>  </w:t>
            </w:r>
            <w:r>
              <w:rPr>
                <w:rFonts w:hint="default" w:ascii="方正仿宋简体" w:hAnsi="方正仿宋简体" w:eastAsia="方正仿宋简体" w:cs="方正仿宋简体"/>
                <w:i w:val="0"/>
                <w:iCs w:val="0"/>
                <w:caps w:val="0"/>
                <w:color w:val="333333"/>
                <w:spacing w:val="0"/>
                <w:sz w:val="21"/>
                <w:szCs w:val="21"/>
                <w:highlight w:val="none"/>
              </w:rPr>
              <w:t>月</w:t>
            </w:r>
            <w:r>
              <w:rPr>
                <w:rFonts w:hint="default" w:ascii="方正仿宋简体" w:hAnsi="方正仿宋简体" w:eastAsia="方正仿宋简体" w:cs="方正仿宋简体"/>
                <w:i w:val="0"/>
                <w:iCs w:val="0"/>
                <w:caps w:val="0"/>
                <w:color w:val="333333"/>
                <w:spacing w:val="0"/>
                <w:sz w:val="21"/>
                <w:szCs w:val="21"/>
                <w:highlight w:val="none"/>
                <w:u w:val="single"/>
              </w:rPr>
              <w:t>  </w:t>
            </w:r>
            <w:r>
              <w:rPr>
                <w:rFonts w:hint="default" w:ascii="方正仿宋简体" w:hAnsi="方正仿宋简体" w:eastAsia="方正仿宋简体" w:cs="方正仿宋简体"/>
                <w:i w:val="0"/>
                <w:iCs w:val="0"/>
                <w:caps w:val="0"/>
                <w:color w:val="333333"/>
                <w:spacing w:val="0"/>
                <w:sz w:val="21"/>
                <w:szCs w:val="21"/>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0" w:hRule="atLeast"/>
        </w:trPr>
        <w:tc>
          <w:tcPr>
            <w:tcW w:w="883" w:type="dxa"/>
            <w:vMerge w:val="continue"/>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1215"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更正公告时间</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（包含采购文件和采购结果更正公告）</w:t>
            </w:r>
          </w:p>
        </w:tc>
        <w:tc>
          <w:tcPr>
            <w:tcW w:w="2075"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u w:val="single"/>
              </w:rPr>
              <w:t>    </w:t>
            </w:r>
            <w:r>
              <w:rPr>
                <w:rFonts w:hint="default" w:ascii="方正仿宋简体" w:hAnsi="方正仿宋简体" w:eastAsia="方正仿宋简体" w:cs="方正仿宋简体"/>
                <w:i w:val="0"/>
                <w:iCs w:val="0"/>
                <w:caps w:val="0"/>
                <w:color w:val="333333"/>
                <w:spacing w:val="0"/>
                <w:sz w:val="21"/>
                <w:szCs w:val="21"/>
                <w:highlight w:val="none"/>
              </w:rPr>
              <w:t>年</w:t>
            </w:r>
            <w:r>
              <w:rPr>
                <w:rFonts w:hint="default" w:ascii="方正仿宋简体" w:hAnsi="方正仿宋简体" w:eastAsia="方正仿宋简体" w:cs="方正仿宋简体"/>
                <w:i w:val="0"/>
                <w:iCs w:val="0"/>
                <w:caps w:val="0"/>
                <w:color w:val="333333"/>
                <w:spacing w:val="0"/>
                <w:sz w:val="21"/>
                <w:szCs w:val="21"/>
                <w:highlight w:val="none"/>
                <w:u w:val="single"/>
              </w:rPr>
              <w:t>  </w:t>
            </w:r>
            <w:r>
              <w:rPr>
                <w:rFonts w:hint="default" w:ascii="方正仿宋简体" w:hAnsi="方正仿宋简体" w:eastAsia="方正仿宋简体" w:cs="方正仿宋简体"/>
                <w:i w:val="0"/>
                <w:iCs w:val="0"/>
                <w:caps w:val="0"/>
                <w:color w:val="333333"/>
                <w:spacing w:val="0"/>
                <w:sz w:val="21"/>
                <w:szCs w:val="21"/>
                <w:highlight w:val="none"/>
              </w:rPr>
              <w:t>月</w:t>
            </w:r>
            <w:r>
              <w:rPr>
                <w:rFonts w:hint="default" w:ascii="方正仿宋简体" w:hAnsi="方正仿宋简体" w:eastAsia="方正仿宋简体" w:cs="方正仿宋简体"/>
                <w:i w:val="0"/>
                <w:iCs w:val="0"/>
                <w:caps w:val="0"/>
                <w:color w:val="333333"/>
                <w:spacing w:val="0"/>
                <w:sz w:val="21"/>
                <w:szCs w:val="21"/>
                <w:highlight w:val="none"/>
                <w:u w:val="single"/>
              </w:rPr>
              <w:t>  </w:t>
            </w:r>
            <w:r>
              <w:rPr>
                <w:rFonts w:hint="default" w:ascii="方正仿宋简体" w:hAnsi="方正仿宋简体" w:eastAsia="方正仿宋简体" w:cs="方正仿宋简体"/>
                <w:i w:val="0"/>
                <w:iCs w:val="0"/>
                <w:caps w:val="0"/>
                <w:color w:val="333333"/>
                <w:spacing w:val="0"/>
                <w:sz w:val="21"/>
                <w:szCs w:val="21"/>
                <w:highlight w:val="none"/>
              </w:rPr>
              <w:t>日</w:t>
            </w:r>
          </w:p>
        </w:tc>
        <w:tc>
          <w:tcPr>
            <w:tcW w:w="3359"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终止公告时间（包含废标和采购任务取消）</w:t>
            </w:r>
          </w:p>
        </w:tc>
        <w:tc>
          <w:tcPr>
            <w:tcW w:w="1526"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u w:val="single"/>
              </w:rPr>
              <w:t>    </w:t>
            </w:r>
            <w:r>
              <w:rPr>
                <w:rFonts w:hint="default" w:ascii="方正仿宋简体" w:hAnsi="方正仿宋简体" w:eastAsia="方正仿宋简体" w:cs="方正仿宋简体"/>
                <w:i w:val="0"/>
                <w:iCs w:val="0"/>
                <w:caps w:val="0"/>
                <w:color w:val="333333"/>
                <w:spacing w:val="0"/>
                <w:sz w:val="21"/>
                <w:szCs w:val="21"/>
                <w:highlight w:val="none"/>
              </w:rPr>
              <w:t>年</w:t>
            </w:r>
            <w:r>
              <w:rPr>
                <w:rFonts w:hint="default" w:ascii="方正仿宋简体" w:hAnsi="方正仿宋简体" w:eastAsia="方正仿宋简体" w:cs="方正仿宋简体"/>
                <w:i w:val="0"/>
                <w:iCs w:val="0"/>
                <w:caps w:val="0"/>
                <w:color w:val="333333"/>
                <w:spacing w:val="0"/>
                <w:sz w:val="21"/>
                <w:szCs w:val="21"/>
                <w:highlight w:val="none"/>
                <w:u w:val="single"/>
              </w:rPr>
              <w:t>  </w:t>
            </w:r>
            <w:r>
              <w:rPr>
                <w:rFonts w:hint="default" w:ascii="方正仿宋简体" w:hAnsi="方正仿宋简体" w:eastAsia="方正仿宋简体" w:cs="方正仿宋简体"/>
                <w:i w:val="0"/>
                <w:iCs w:val="0"/>
                <w:caps w:val="0"/>
                <w:color w:val="333333"/>
                <w:spacing w:val="0"/>
                <w:sz w:val="21"/>
                <w:szCs w:val="21"/>
                <w:highlight w:val="none"/>
              </w:rPr>
              <w:t>月</w:t>
            </w:r>
            <w:r>
              <w:rPr>
                <w:rFonts w:hint="default" w:ascii="方正仿宋简体" w:hAnsi="方正仿宋简体" w:eastAsia="方正仿宋简体" w:cs="方正仿宋简体"/>
                <w:i w:val="0"/>
                <w:iCs w:val="0"/>
                <w:caps w:val="0"/>
                <w:color w:val="333333"/>
                <w:spacing w:val="0"/>
                <w:sz w:val="21"/>
                <w:szCs w:val="21"/>
                <w:highlight w:val="none"/>
                <w:u w:val="single"/>
              </w:rPr>
              <w:t>  </w:t>
            </w:r>
            <w:r>
              <w:rPr>
                <w:rFonts w:hint="default" w:ascii="方正仿宋简体" w:hAnsi="方正仿宋简体" w:eastAsia="方正仿宋简体" w:cs="方正仿宋简体"/>
                <w:i w:val="0"/>
                <w:iCs w:val="0"/>
                <w:caps w:val="0"/>
                <w:color w:val="333333"/>
                <w:spacing w:val="0"/>
                <w:sz w:val="21"/>
                <w:szCs w:val="21"/>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883" w:type="dxa"/>
            <w:vMerge w:val="restart"/>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质疑供应商基本信息</w:t>
            </w:r>
          </w:p>
        </w:tc>
        <w:tc>
          <w:tcPr>
            <w:tcW w:w="1215"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单位名称</w:t>
            </w:r>
          </w:p>
        </w:tc>
        <w:tc>
          <w:tcPr>
            <w:tcW w:w="6960" w:type="dxa"/>
            <w:gridSpan w:val="5"/>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0" w:hRule="atLeast"/>
        </w:trPr>
        <w:tc>
          <w:tcPr>
            <w:tcW w:w="883" w:type="dxa"/>
            <w:vMerge w:val="continue"/>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1215"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地址</w:t>
            </w:r>
          </w:p>
        </w:tc>
        <w:tc>
          <w:tcPr>
            <w:tcW w:w="2075"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3359"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邮编</w:t>
            </w:r>
          </w:p>
        </w:tc>
        <w:tc>
          <w:tcPr>
            <w:tcW w:w="1526"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0" w:hRule="atLeast"/>
        </w:trPr>
        <w:tc>
          <w:tcPr>
            <w:tcW w:w="883" w:type="dxa"/>
            <w:vMerge w:val="continue"/>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1215"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联系人</w:t>
            </w:r>
          </w:p>
        </w:tc>
        <w:tc>
          <w:tcPr>
            <w:tcW w:w="2075"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3359"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联系电话</w:t>
            </w:r>
          </w:p>
        </w:tc>
        <w:tc>
          <w:tcPr>
            <w:tcW w:w="1526"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0" w:hRule="atLeast"/>
        </w:trPr>
        <w:tc>
          <w:tcPr>
            <w:tcW w:w="883" w:type="dxa"/>
            <w:vMerge w:val="continue"/>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1215"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授权代表</w:t>
            </w:r>
          </w:p>
        </w:tc>
        <w:tc>
          <w:tcPr>
            <w:tcW w:w="2075"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3359"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联系电话</w:t>
            </w:r>
          </w:p>
        </w:tc>
        <w:tc>
          <w:tcPr>
            <w:tcW w:w="1526"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83" w:type="dxa"/>
            <w:vMerge w:val="restart"/>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质疑事项及相关请求（纸张不够另附）</w:t>
            </w:r>
          </w:p>
        </w:tc>
        <w:tc>
          <w:tcPr>
            <w:tcW w:w="1215"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分    类</w:t>
            </w:r>
          </w:p>
        </w:tc>
        <w:tc>
          <w:tcPr>
            <w:tcW w:w="6960" w:type="dxa"/>
            <w:gridSpan w:val="5"/>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top"/>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 采购文件 □ 采购过程 □ 中标或成交结果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883" w:type="dxa"/>
            <w:vMerge w:val="continue"/>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8175" w:type="dxa"/>
            <w:gridSpan w:val="6"/>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top"/>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请逐条列明质疑事项、事实依据和法律依据，并提供必要的证明材料。</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质疑事项</w:t>
            </w:r>
            <w:r>
              <w:rPr>
                <w:rFonts w:hint="eastAsia" w:ascii="宋体" w:hAnsi="宋体" w:eastAsia="宋体" w:cs="宋体"/>
                <w:i w:val="0"/>
                <w:iCs w:val="0"/>
                <w:caps w:val="0"/>
                <w:color w:val="333333"/>
                <w:spacing w:val="0"/>
                <w:sz w:val="21"/>
                <w:szCs w:val="21"/>
                <w:highlight w:val="none"/>
              </w:rPr>
              <w:t>1</w:t>
            </w:r>
            <w:r>
              <w:rPr>
                <w:rFonts w:hint="default" w:ascii="方正仿宋简体" w:hAnsi="方正仿宋简体" w:eastAsia="方正仿宋简体" w:cs="方正仿宋简体"/>
                <w:i w:val="0"/>
                <w:iCs w:val="0"/>
                <w:caps w:val="0"/>
                <w:color w:val="333333"/>
                <w:spacing w:val="0"/>
                <w:sz w:val="21"/>
                <w:szCs w:val="21"/>
                <w:highlight w:val="none"/>
              </w:rPr>
              <w:t>：</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事实依据：</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法律依据：</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相关请求：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质疑事项</w:t>
            </w:r>
            <w:r>
              <w:rPr>
                <w:rFonts w:hint="eastAsia" w:ascii="宋体" w:hAnsi="宋体" w:eastAsia="宋体" w:cs="宋体"/>
                <w:i w:val="0"/>
                <w:iCs w:val="0"/>
                <w:caps w:val="0"/>
                <w:color w:val="333333"/>
                <w:spacing w:val="0"/>
                <w:sz w:val="21"/>
                <w:szCs w:val="21"/>
                <w:highlight w:val="none"/>
              </w:rPr>
              <w:t>2</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35" w:hRule="atLeast"/>
        </w:trPr>
        <w:tc>
          <w:tcPr>
            <w:tcW w:w="883" w:type="dxa"/>
            <w:vMerge w:val="restart"/>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签字</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或盖人名章</w:t>
            </w:r>
          </w:p>
        </w:tc>
        <w:tc>
          <w:tcPr>
            <w:tcW w:w="1902" w:type="dxa"/>
            <w:gridSpan w:val="2"/>
            <w:vMerge w:val="restart"/>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3551"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公章</w:t>
            </w:r>
          </w:p>
        </w:tc>
        <w:tc>
          <w:tcPr>
            <w:tcW w:w="2722"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top"/>
          </w:tcPr>
          <w:p>
            <w:pPr>
              <w:rPr>
                <w:rFonts w:hint="eastAsia" w:ascii="宋体" w:hAnsi="宋体" w:eastAsia="宋体" w:cs="宋体"/>
                <w:i w:val="0"/>
                <w:iCs w:val="0"/>
                <w:caps w:val="0"/>
                <w:color w:val="333333"/>
                <w:spacing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883" w:type="dxa"/>
            <w:vMerge w:val="continue"/>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1902" w:type="dxa"/>
            <w:gridSpan w:val="2"/>
            <w:vMerge w:val="continue"/>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c>
          <w:tcPr>
            <w:tcW w:w="3551"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日期</w:t>
            </w:r>
          </w:p>
        </w:tc>
        <w:tc>
          <w:tcPr>
            <w:tcW w:w="2722"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rPr>
                <w:rFonts w:hint="eastAsia" w:ascii="宋体" w:hAnsi="宋体" w:eastAsia="宋体" w:cs="宋体"/>
                <w:i w:val="0"/>
                <w:iCs w:val="0"/>
                <w:caps w:val="0"/>
                <w:color w:val="333333"/>
                <w:spacing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9058" w:type="dxa"/>
            <w:gridSpan w:val="7"/>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highlight w:val="none"/>
              </w:rPr>
            </w:pPr>
            <w:r>
              <w:rPr>
                <w:rFonts w:hint="default" w:ascii="方正仿宋简体" w:hAnsi="方正仿宋简体" w:eastAsia="方正仿宋简体" w:cs="方正仿宋简体"/>
                <w:i w:val="0"/>
                <w:iCs w:val="0"/>
                <w:caps w:val="0"/>
                <w:color w:val="333333"/>
                <w:spacing w:val="0"/>
                <w:sz w:val="21"/>
                <w:szCs w:val="21"/>
                <w:highlight w:val="none"/>
              </w:rPr>
              <w:t>质疑函制作说明：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rPr>
                <w:rFonts w:hint="default" w:ascii="方正仿宋简体" w:hAnsi="方正仿宋简体" w:eastAsia="方正仿宋简体" w:cs="方正仿宋简体"/>
                <w:i w:val="0"/>
                <w:iCs w:val="0"/>
                <w:caps w:val="0"/>
                <w:color w:val="333333"/>
                <w:spacing w:val="0"/>
                <w:sz w:val="21"/>
                <w:szCs w:val="21"/>
                <w:highlight w:val="none"/>
                <w:lang w:val="en-US" w:eastAsia="zh-CN"/>
              </w:rPr>
            </w:pPr>
            <w:r>
              <w:rPr>
                <w:rFonts w:hint="eastAsia" w:ascii="方正仿宋简体" w:hAnsi="方正仿宋简体" w:eastAsia="方正仿宋简体" w:cs="方正仿宋简体"/>
                <w:i w:val="0"/>
                <w:iCs w:val="0"/>
                <w:caps w:val="0"/>
                <w:color w:val="333333"/>
                <w:spacing w:val="0"/>
                <w:sz w:val="21"/>
                <w:szCs w:val="21"/>
                <w:highlight w:val="none"/>
                <w:lang w:val="en-US" w:eastAsia="zh-CN"/>
              </w:rPr>
              <w:t>1.</w:t>
            </w:r>
            <w:r>
              <w:rPr>
                <w:rFonts w:hint="default" w:ascii="方正仿宋简体" w:hAnsi="方正仿宋简体" w:eastAsia="方正仿宋简体" w:cs="方正仿宋简体"/>
                <w:i w:val="0"/>
                <w:iCs w:val="0"/>
                <w:caps w:val="0"/>
                <w:color w:val="333333"/>
                <w:spacing w:val="0"/>
                <w:sz w:val="21"/>
                <w:szCs w:val="21"/>
                <w:highlight w:val="none"/>
                <w:lang w:val="en-US" w:eastAsia="zh-CN"/>
              </w:rPr>
              <w:t>供应商提出质疑时，应提交质疑函和必要的证明材料</w:t>
            </w:r>
            <w:r>
              <w:rPr>
                <w:rFonts w:hint="eastAsia" w:ascii="方正仿宋简体" w:hAnsi="方正仿宋简体" w:eastAsia="方正仿宋简体" w:cs="方正仿宋简体"/>
                <w:i w:val="0"/>
                <w:iCs w:val="0"/>
                <w:caps w:val="0"/>
                <w:color w:val="333333"/>
                <w:spacing w:val="0"/>
                <w:sz w:val="21"/>
                <w:szCs w:val="21"/>
                <w:highlight w:val="none"/>
                <w:lang w:eastAsia="zh-CN"/>
              </w:rPr>
              <w:t>或有效线索</w:t>
            </w:r>
            <w:r>
              <w:rPr>
                <w:rFonts w:hint="default" w:ascii="方正仿宋简体" w:hAnsi="方正仿宋简体" w:eastAsia="方正仿宋简体" w:cs="方正仿宋简体"/>
                <w:i w:val="0"/>
                <w:iCs w:val="0"/>
                <w:caps w:val="0"/>
                <w:color w:val="333333"/>
                <w:spacing w:val="0"/>
                <w:sz w:val="21"/>
                <w:szCs w:val="21"/>
                <w:highlight w:val="none"/>
                <w:lang w:val="en-US" w:eastAsia="zh-CN"/>
              </w:rPr>
              <w:t>；质疑函存在《中</w:t>
            </w:r>
            <w:r>
              <w:rPr>
                <w:rFonts w:hint="eastAsia" w:ascii="方正仿宋简体" w:hAnsi="方正仿宋简体" w:eastAsia="方正仿宋简体" w:cs="方正仿宋简体"/>
                <w:i w:val="0"/>
                <w:iCs w:val="0"/>
                <w:caps w:val="0"/>
                <w:color w:val="333333"/>
                <w:spacing w:val="0"/>
                <w:sz w:val="21"/>
                <w:szCs w:val="21"/>
                <w:highlight w:val="none"/>
                <w:lang w:val="en-US" w:eastAsia="zh-CN"/>
              </w:rPr>
              <w:t>自治区政务服务和公共资源交易中心公共资源交易质疑异议投诉举报处理实施细则</w:t>
            </w:r>
            <w:r>
              <w:rPr>
                <w:rFonts w:hint="default" w:ascii="方正仿宋简体" w:hAnsi="方正仿宋简体" w:eastAsia="方正仿宋简体" w:cs="方正仿宋简体"/>
                <w:i w:val="0"/>
                <w:iCs w:val="0"/>
                <w:caps w:val="0"/>
                <w:color w:val="333333"/>
                <w:spacing w:val="0"/>
                <w:sz w:val="21"/>
                <w:szCs w:val="21"/>
                <w:highlight w:val="none"/>
                <w:lang w:val="en-US" w:eastAsia="zh-CN"/>
              </w:rPr>
              <w:t>》（新政资内发〔202</w:t>
            </w:r>
            <w:r>
              <w:rPr>
                <w:rFonts w:hint="eastAsia" w:ascii="方正仿宋简体" w:hAnsi="方正仿宋简体" w:eastAsia="方正仿宋简体" w:cs="方正仿宋简体"/>
                <w:i w:val="0"/>
                <w:iCs w:val="0"/>
                <w:caps w:val="0"/>
                <w:color w:val="333333"/>
                <w:spacing w:val="0"/>
                <w:sz w:val="21"/>
                <w:szCs w:val="21"/>
                <w:highlight w:val="none"/>
                <w:lang w:val="en-US" w:eastAsia="zh-CN"/>
              </w:rPr>
              <w:t>2</w:t>
            </w:r>
            <w:r>
              <w:rPr>
                <w:rFonts w:hint="default" w:ascii="方正仿宋简体" w:hAnsi="方正仿宋简体" w:eastAsia="方正仿宋简体" w:cs="方正仿宋简体"/>
                <w:i w:val="0"/>
                <w:iCs w:val="0"/>
                <w:caps w:val="0"/>
                <w:color w:val="333333"/>
                <w:spacing w:val="0"/>
                <w:sz w:val="21"/>
                <w:szCs w:val="21"/>
                <w:highlight w:val="none"/>
                <w:lang w:val="en-US" w:eastAsia="zh-CN"/>
              </w:rPr>
              <w:t>〕</w:t>
            </w:r>
            <w:r>
              <w:rPr>
                <w:rFonts w:hint="eastAsia" w:ascii="方正仿宋简体" w:hAnsi="方正仿宋简体" w:eastAsia="方正仿宋简体" w:cs="方正仿宋简体"/>
                <w:i w:val="0"/>
                <w:iCs w:val="0"/>
                <w:caps w:val="0"/>
                <w:color w:val="333333"/>
                <w:spacing w:val="0"/>
                <w:sz w:val="21"/>
                <w:szCs w:val="21"/>
                <w:highlight w:val="none"/>
                <w:lang w:val="en-US" w:eastAsia="zh-CN"/>
              </w:rPr>
              <w:t>12</w:t>
            </w:r>
            <w:r>
              <w:rPr>
                <w:rFonts w:hint="default" w:ascii="方正仿宋简体" w:hAnsi="方正仿宋简体" w:eastAsia="方正仿宋简体" w:cs="方正仿宋简体"/>
                <w:i w:val="0"/>
                <w:iCs w:val="0"/>
                <w:caps w:val="0"/>
                <w:color w:val="333333"/>
                <w:spacing w:val="0"/>
                <w:sz w:val="21"/>
                <w:szCs w:val="21"/>
                <w:highlight w:val="none"/>
                <w:lang w:val="en-US" w:eastAsia="zh-CN"/>
              </w:rPr>
              <w:t>号）第十七条所列情形的，</w:t>
            </w:r>
            <w:r>
              <w:rPr>
                <w:rFonts w:hint="eastAsia" w:ascii="方正仿宋简体" w:hAnsi="方正仿宋简体" w:eastAsia="方正仿宋简体" w:cs="方正仿宋简体"/>
                <w:i w:val="0"/>
                <w:iCs w:val="0"/>
                <w:caps w:val="0"/>
                <w:color w:val="333333"/>
                <w:spacing w:val="0"/>
                <w:sz w:val="21"/>
                <w:szCs w:val="21"/>
                <w:highlight w:val="none"/>
                <w:lang w:val="en-US" w:eastAsia="zh-CN"/>
              </w:rPr>
              <w:t>交易</w:t>
            </w:r>
            <w:r>
              <w:rPr>
                <w:rFonts w:hint="default" w:ascii="方正仿宋简体" w:hAnsi="方正仿宋简体" w:eastAsia="方正仿宋简体" w:cs="方正仿宋简体"/>
                <w:i w:val="0"/>
                <w:iCs w:val="0"/>
                <w:caps w:val="0"/>
                <w:color w:val="333333"/>
                <w:spacing w:val="0"/>
                <w:sz w:val="21"/>
                <w:szCs w:val="21"/>
                <w:highlight w:val="none"/>
                <w:lang w:val="en-US" w:eastAsia="zh-CN"/>
              </w:rPr>
              <w:t>中心不予受理。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firstLine="420" w:firstLineChars="200"/>
              <w:jc w:val="both"/>
              <w:textAlignment w:val="auto"/>
              <w:rPr>
                <w:rFonts w:hint="eastAsia" w:ascii="方正仿宋简体" w:hAnsi="方正仿宋简体" w:eastAsia="方正仿宋简体" w:cs="方正仿宋简体"/>
                <w:i w:val="0"/>
                <w:iCs w:val="0"/>
                <w:caps w:val="0"/>
                <w:color w:val="333333"/>
                <w:spacing w:val="0"/>
                <w:sz w:val="21"/>
                <w:szCs w:val="21"/>
                <w:highlight w:val="none"/>
                <w:lang w:eastAsia="zh-CN"/>
              </w:rPr>
            </w:pPr>
            <w:r>
              <w:rPr>
                <w:rFonts w:hint="eastAsia" w:ascii="方正仿宋简体" w:hAnsi="方正仿宋简体" w:eastAsia="方正仿宋简体" w:cs="方正仿宋简体"/>
                <w:i w:val="0"/>
                <w:iCs w:val="0"/>
                <w:caps w:val="0"/>
                <w:color w:val="333333"/>
                <w:spacing w:val="0"/>
                <w:sz w:val="21"/>
                <w:szCs w:val="21"/>
                <w:highlight w:val="none"/>
              </w:rPr>
              <w:t>2.</w:t>
            </w:r>
            <w:r>
              <w:rPr>
                <w:rFonts w:hint="default" w:ascii="方正仿宋简体" w:hAnsi="方正仿宋简体" w:eastAsia="方正仿宋简体" w:cs="方正仿宋简体"/>
                <w:i w:val="0"/>
                <w:iCs w:val="0"/>
                <w:caps w:val="0"/>
                <w:color w:val="333333"/>
                <w:spacing w:val="0"/>
                <w:sz w:val="21"/>
                <w:szCs w:val="21"/>
                <w:highlight w:val="none"/>
              </w:rPr>
              <w:t>质疑函的质疑事项应具体、明确，并有必要的事实依据和法律依据</w:t>
            </w:r>
            <w:r>
              <w:rPr>
                <w:rFonts w:hint="eastAsia" w:ascii="方正仿宋简体" w:hAnsi="方正仿宋简体" w:eastAsia="方正仿宋简体" w:cs="方正仿宋简体"/>
                <w:i w:val="0"/>
                <w:iCs w:val="0"/>
                <w:caps w:val="0"/>
                <w:color w:val="333333"/>
                <w:spacing w:val="0"/>
                <w:sz w:val="21"/>
                <w:szCs w:val="21"/>
                <w:highlight w:val="none"/>
                <w:lang w:eastAsia="zh-CN"/>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rPr>
                <w:rFonts w:hint="default" w:ascii="方正仿宋简体" w:hAnsi="方正仿宋简体" w:eastAsia="方正仿宋简体" w:cs="方正仿宋简体"/>
                <w:i w:val="0"/>
                <w:iCs w:val="0"/>
                <w:caps w:val="0"/>
                <w:color w:val="333333"/>
                <w:spacing w:val="0"/>
                <w:sz w:val="21"/>
                <w:szCs w:val="21"/>
                <w:highlight w:val="none"/>
              </w:rPr>
            </w:pPr>
            <w:r>
              <w:rPr>
                <w:rFonts w:hint="eastAsia" w:ascii="方正仿宋简体" w:hAnsi="方正仿宋简体" w:eastAsia="方正仿宋简体" w:cs="方正仿宋简体"/>
                <w:i w:val="0"/>
                <w:iCs w:val="0"/>
                <w:caps w:val="0"/>
                <w:color w:val="333333"/>
                <w:spacing w:val="0"/>
                <w:sz w:val="21"/>
                <w:szCs w:val="21"/>
                <w:highlight w:val="none"/>
                <w:lang w:val="en-US" w:eastAsia="zh-CN"/>
              </w:rPr>
              <w:t>3.</w:t>
            </w:r>
            <w:r>
              <w:rPr>
                <w:rFonts w:hint="default" w:ascii="方正仿宋简体" w:hAnsi="方正仿宋简体" w:eastAsia="方正仿宋简体" w:cs="方正仿宋简体"/>
                <w:i w:val="0"/>
                <w:iCs w:val="0"/>
                <w:caps w:val="0"/>
                <w:color w:val="333333"/>
                <w:spacing w:val="0"/>
                <w:sz w:val="21"/>
                <w:szCs w:val="21"/>
                <w:highlight w:val="none"/>
              </w:rPr>
              <w:t>质疑函的质疑请求应与质疑事项相关。</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rPr>
                <w:rFonts w:hint="default" w:ascii="方正仿宋简体" w:hAnsi="方正仿宋简体" w:eastAsia="方正仿宋简体" w:cs="方正仿宋简体"/>
                <w:i w:val="0"/>
                <w:iCs w:val="0"/>
                <w:caps w:val="0"/>
                <w:color w:val="333333"/>
                <w:spacing w:val="0"/>
                <w:sz w:val="21"/>
                <w:szCs w:val="21"/>
                <w:highlight w:val="none"/>
              </w:rPr>
            </w:pPr>
            <w:r>
              <w:rPr>
                <w:rFonts w:hint="eastAsia" w:ascii="方正仿宋简体" w:hAnsi="方正仿宋简体" w:eastAsia="方正仿宋简体" w:cs="方正仿宋简体"/>
                <w:i w:val="0"/>
                <w:iCs w:val="0"/>
                <w:caps w:val="0"/>
                <w:color w:val="333333"/>
                <w:spacing w:val="0"/>
                <w:sz w:val="21"/>
                <w:szCs w:val="21"/>
                <w:highlight w:val="none"/>
                <w:lang w:val="en-US" w:eastAsia="zh-CN"/>
              </w:rPr>
              <w:t>4</w:t>
            </w:r>
            <w:r>
              <w:rPr>
                <w:rFonts w:hint="eastAsia" w:ascii="方正仿宋简体" w:hAnsi="方正仿宋简体" w:eastAsia="方正仿宋简体" w:cs="方正仿宋简体"/>
                <w:i w:val="0"/>
                <w:iCs w:val="0"/>
                <w:caps w:val="0"/>
                <w:color w:val="333333"/>
                <w:spacing w:val="0"/>
                <w:sz w:val="21"/>
                <w:szCs w:val="21"/>
                <w:highlight w:val="none"/>
              </w:rPr>
              <w:t>.</w:t>
            </w:r>
            <w:r>
              <w:rPr>
                <w:rFonts w:hint="eastAsia" w:ascii="方正仿宋简体" w:hAnsi="方正仿宋简体" w:eastAsia="方正仿宋简体" w:cs="方正仿宋简体"/>
                <w:i w:val="0"/>
                <w:iCs w:val="0"/>
                <w:caps w:val="0"/>
                <w:color w:val="333333"/>
                <w:spacing w:val="0"/>
                <w:sz w:val="21"/>
                <w:szCs w:val="21"/>
                <w:highlight w:val="none"/>
                <w:lang w:eastAsia="zh-CN"/>
              </w:rPr>
              <w:t>一份质疑函只能针对一个项目提出质疑，且针对同一</w:t>
            </w:r>
            <w:r>
              <w:rPr>
                <w:rFonts w:hint="eastAsia" w:ascii="方正仿宋简体" w:hAnsi="方正仿宋简体" w:eastAsia="方正仿宋简体" w:cs="方正仿宋简体"/>
                <w:i w:val="0"/>
                <w:iCs w:val="0"/>
                <w:caps w:val="0"/>
                <w:color w:val="333333"/>
                <w:spacing w:val="0"/>
                <w:sz w:val="21"/>
                <w:szCs w:val="21"/>
                <w:highlight w:val="none"/>
                <w:lang w:val="en-US" w:eastAsia="zh-CN"/>
              </w:rPr>
              <w:t>交易</w:t>
            </w:r>
            <w:r>
              <w:rPr>
                <w:rFonts w:hint="eastAsia" w:ascii="方正仿宋简体" w:hAnsi="方正仿宋简体" w:eastAsia="方正仿宋简体" w:cs="方正仿宋简体"/>
                <w:i w:val="0"/>
                <w:iCs w:val="0"/>
                <w:caps w:val="0"/>
                <w:color w:val="333333"/>
                <w:spacing w:val="0"/>
                <w:sz w:val="21"/>
                <w:szCs w:val="21"/>
                <w:highlight w:val="none"/>
                <w:lang w:eastAsia="zh-CN"/>
              </w:rPr>
              <w:t>程序环节的质疑应当一次性提出。</w:t>
            </w:r>
            <w:r>
              <w:rPr>
                <w:rFonts w:hint="eastAsia" w:ascii="方正仿宋简体" w:hAnsi="方正仿宋简体" w:eastAsia="方正仿宋简体" w:cs="方正仿宋简体"/>
                <w:i w:val="0"/>
                <w:iCs w:val="0"/>
                <w:caps w:val="0"/>
                <w:color w:val="333333"/>
                <w:spacing w:val="0"/>
                <w:sz w:val="21"/>
                <w:szCs w:val="21"/>
                <w:highlight w:val="none"/>
              </w:rPr>
              <w:t>质疑对一个项目的不同包提出质疑的</w:t>
            </w:r>
            <w:r>
              <w:rPr>
                <w:rFonts w:hint="eastAsia" w:ascii="方正仿宋简体" w:hAnsi="方正仿宋简体" w:eastAsia="方正仿宋简体" w:cs="方正仿宋简体"/>
                <w:i w:val="0"/>
                <w:iCs w:val="0"/>
                <w:caps w:val="0"/>
                <w:color w:val="333333"/>
                <w:spacing w:val="0"/>
                <w:sz w:val="21"/>
                <w:szCs w:val="21"/>
                <w:highlight w:val="none"/>
                <w:lang w:eastAsia="zh-CN"/>
              </w:rPr>
              <w:t>，</w:t>
            </w:r>
            <w:r>
              <w:rPr>
                <w:rFonts w:hint="eastAsia" w:ascii="方正仿宋简体" w:hAnsi="方正仿宋简体" w:eastAsia="方正仿宋简体" w:cs="方正仿宋简体"/>
                <w:i w:val="0"/>
                <w:iCs w:val="0"/>
                <w:caps w:val="0"/>
                <w:color w:val="333333"/>
                <w:spacing w:val="0"/>
                <w:sz w:val="21"/>
                <w:szCs w:val="21"/>
                <w:highlight w:val="none"/>
              </w:rPr>
              <w:t>应当将各包质疑</w:t>
            </w:r>
            <w:r>
              <w:rPr>
                <w:rFonts w:hint="eastAsia" w:ascii="方正仿宋简体" w:hAnsi="方正仿宋简体" w:eastAsia="方正仿宋简体" w:cs="方正仿宋简体"/>
                <w:i w:val="0"/>
                <w:iCs w:val="0"/>
                <w:caps w:val="0"/>
                <w:color w:val="333333"/>
                <w:spacing w:val="0"/>
                <w:sz w:val="21"/>
                <w:szCs w:val="21"/>
                <w:highlight w:val="none"/>
                <w:lang w:eastAsia="zh-CN"/>
              </w:rPr>
              <w:t>、</w:t>
            </w:r>
            <w:r>
              <w:rPr>
                <w:rFonts w:hint="eastAsia" w:ascii="方正仿宋简体" w:hAnsi="方正仿宋简体" w:eastAsia="方正仿宋简体" w:cs="方正仿宋简体"/>
                <w:i w:val="0"/>
                <w:iCs w:val="0"/>
                <w:caps w:val="0"/>
                <w:color w:val="333333"/>
                <w:spacing w:val="0"/>
                <w:sz w:val="21"/>
                <w:szCs w:val="21"/>
                <w:highlight w:val="none"/>
                <w:lang w:val="en-US" w:eastAsia="zh-CN"/>
              </w:rPr>
              <w:t>异议</w:t>
            </w:r>
            <w:r>
              <w:rPr>
                <w:rFonts w:hint="eastAsia" w:ascii="方正仿宋简体" w:hAnsi="方正仿宋简体" w:eastAsia="方正仿宋简体" w:cs="方正仿宋简体"/>
                <w:i w:val="0"/>
                <w:iCs w:val="0"/>
                <w:caps w:val="0"/>
                <w:color w:val="333333"/>
                <w:spacing w:val="0"/>
                <w:sz w:val="21"/>
                <w:szCs w:val="21"/>
                <w:highlight w:val="none"/>
              </w:rPr>
              <w:t>事项集中在一份质疑函中提出</w:t>
            </w:r>
            <w:r>
              <w:rPr>
                <w:rFonts w:hint="eastAsia" w:ascii="方正仿宋简体" w:hAnsi="方正仿宋简体" w:eastAsia="方正仿宋简体" w:cs="方正仿宋简体"/>
                <w:i w:val="0"/>
                <w:iCs w:val="0"/>
                <w:caps w:val="0"/>
                <w:color w:val="333333"/>
                <w:spacing w:val="0"/>
                <w:sz w:val="21"/>
                <w:szCs w:val="21"/>
                <w:highlight w:val="none"/>
                <w:lang w:eastAsia="zh-CN"/>
              </w:rPr>
              <w:t>，</w:t>
            </w:r>
            <w:r>
              <w:rPr>
                <w:rFonts w:hint="eastAsia" w:ascii="方正仿宋简体" w:hAnsi="方正仿宋简体" w:eastAsia="方正仿宋简体" w:cs="方正仿宋简体"/>
                <w:i w:val="0"/>
                <w:iCs w:val="0"/>
                <w:caps w:val="0"/>
                <w:color w:val="333333"/>
                <w:spacing w:val="0"/>
                <w:sz w:val="21"/>
                <w:szCs w:val="21"/>
                <w:highlight w:val="none"/>
                <w:lang w:val="en-US" w:eastAsia="zh-CN"/>
              </w:rPr>
              <w:t>并在</w:t>
            </w:r>
            <w:r>
              <w:rPr>
                <w:rFonts w:hint="eastAsia" w:ascii="方正仿宋简体" w:hAnsi="方正仿宋简体" w:eastAsia="方正仿宋简体" w:cs="方正仿宋简体"/>
                <w:i w:val="0"/>
                <w:iCs w:val="0"/>
                <w:caps w:val="0"/>
                <w:color w:val="333333"/>
                <w:spacing w:val="0"/>
                <w:sz w:val="21"/>
                <w:szCs w:val="21"/>
                <w:highlight w:val="none"/>
              </w:rPr>
              <w:t>质疑函中列明具体分包号。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rPr>
                <w:rFonts w:hint="default" w:ascii="方正仿宋简体" w:hAnsi="方正仿宋简体" w:eastAsia="方正仿宋简体" w:cs="方正仿宋简体"/>
                <w:i w:val="0"/>
                <w:iCs w:val="0"/>
                <w:caps w:val="0"/>
                <w:color w:val="333333"/>
                <w:spacing w:val="0"/>
                <w:sz w:val="21"/>
                <w:szCs w:val="21"/>
                <w:highlight w:val="none"/>
              </w:rPr>
            </w:pPr>
            <w:r>
              <w:rPr>
                <w:rFonts w:hint="eastAsia" w:ascii="方正仿宋简体" w:hAnsi="方正仿宋简体" w:eastAsia="方正仿宋简体" w:cs="方正仿宋简体"/>
                <w:i w:val="0"/>
                <w:iCs w:val="0"/>
                <w:caps w:val="0"/>
                <w:color w:val="333333"/>
                <w:spacing w:val="0"/>
                <w:sz w:val="21"/>
                <w:szCs w:val="21"/>
                <w:highlight w:val="none"/>
                <w:lang w:val="en-US" w:eastAsia="zh-CN"/>
              </w:rPr>
              <w:t>5</w:t>
            </w:r>
            <w:r>
              <w:rPr>
                <w:rFonts w:hint="eastAsia" w:ascii="方正仿宋简体" w:hAnsi="方正仿宋简体" w:eastAsia="方正仿宋简体" w:cs="方正仿宋简体"/>
                <w:i w:val="0"/>
                <w:iCs w:val="0"/>
                <w:caps w:val="0"/>
                <w:color w:val="333333"/>
                <w:spacing w:val="0"/>
                <w:sz w:val="21"/>
                <w:szCs w:val="21"/>
                <w:highlight w:val="none"/>
              </w:rPr>
              <w:t>.</w:t>
            </w:r>
            <w:r>
              <w:rPr>
                <w:rFonts w:hint="default" w:ascii="方正仿宋简体" w:hAnsi="方正仿宋简体" w:eastAsia="方正仿宋简体" w:cs="方正仿宋简体"/>
                <w:i w:val="0"/>
                <w:iCs w:val="0"/>
                <w:caps w:val="0"/>
                <w:color w:val="333333"/>
                <w:spacing w:val="0"/>
                <w:sz w:val="21"/>
                <w:szCs w:val="21"/>
                <w:highlight w:val="none"/>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rPr>
                <w:rFonts w:hint="default" w:ascii="方正仿宋简体" w:hAnsi="方正仿宋简体" w:eastAsia="方正仿宋简体" w:cs="方正仿宋简体"/>
                <w:i w:val="0"/>
                <w:iCs w:val="0"/>
                <w:caps w:val="0"/>
                <w:color w:val="333333"/>
                <w:spacing w:val="0"/>
                <w:sz w:val="21"/>
                <w:szCs w:val="21"/>
                <w:highlight w:val="none"/>
              </w:rPr>
            </w:pPr>
            <w:r>
              <w:rPr>
                <w:rFonts w:hint="eastAsia" w:eastAsia="宋体" w:cs="宋体"/>
                <w:i w:val="0"/>
                <w:iCs w:val="0"/>
                <w:caps w:val="0"/>
                <w:color w:val="333333"/>
                <w:spacing w:val="0"/>
                <w:sz w:val="21"/>
                <w:szCs w:val="21"/>
                <w:highlight w:val="none"/>
                <w:lang w:val="en-US" w:eastAsia="zh-CN"/>
              </w:rPr>
              <w:t>6</w:t>
            </w:r>
            <w:r>
              <w:rPr>
                <w:rFonts w:hint="eastAsia" w:ascii="宋体" w:hAnsi="宋体" w:eastAsia="宋体" w:cs="宋体"/>
                <w:i w:val="0"/>
                <w:iCs w:val="0"/>
                <w:caps w:val="0"/>
                <w:color w:val="333333"/>
                <w:spacing w:val="0"/>
                <w:sz w:val="21"/>
                <w:szCs w:val="21"/>
                <w:highlight w:val="none"/>
              </w:rPr>
              <w:t>.</w:t>
            </w:r>
            <w:r>
              <w:rPr>
                <w:rFonts w:hint="default" w:ascii="方正仿宋简体" w:hAnsi="方正仿宋简体" w:eastAsia="方正仿宋简体" w:cs="方正仿宋简体"/>
                <w:i w:val="0"/>
                <w:iCs w:val="0"/>
                <w:caps w:val="0"/>
                <w:color w:val="333333"/>
                <w:spacing w:val="0"/>
                <w:sz w:val="21"/>
                <w:szCs w:val="21"/>
                <w:highlight w:val="none"/>
              </w:rPr>
              <w:t>质疑供应商为自然人的，质疑函应由本人签字</w:t>
            </w:r>
            <w:r>
              <w:rPr>
                <w:rFonts w:hint="eastAsia" w:ascii="方正仿宋简体" w:hAnsi="方正仿宋简体" w:eastAsia="方正仿宋简体" w:cs="方正仿宋简体"/>
                <w:i w:val="0"/>
                <w:iCs w:val="0"/>
                <w:caps w:val="0"/>
                <w:color w:val="333333"/>
                <w:spacing w:val="0"/>
                <w:sz w:val="21"/>
                <w:szCs w:val="21"/>
                <w:highlight w:val="none"/>
                <w:lang w:eastAsia="zh-CN"/>
              </w:rPr>
              <w:t>，</w:t>
            </w:r>
            <w:r>
              <w:rPr>
                <w:rFonts w:hint="eastAsia" w:ascii="方正仿宋简体" w:hAnsi="方正仿宋简体" w:eastAsia="方正仿宋简体" w:cs="方正仿宋简体"/>
                <w:i w:val="0"/>
                <w:iCs w:val="0"/>
                <w:caps w:val="0"/>
                <w:color w:val="333333"/>
                <w:spacing w:val="0"/>
                <w:sz w:val="21"/>
                <w:szCs w:val="21"/>
                <w:highlight w:val="none"/>
                <w:lang w:val="en-US" w:eastAsia="zh-CN"/>
              </w:rPr>
              <w:t>提供本人及代理人身份证复印件，并在复印件上签字</w:t>
            </w:r>
            <w:r>
              <w:rPr>
                <w:rFonts w:hint="default" w:ascii="方正仿宋简体" w:hAnsi="方正仿宋简体" w:eastAsia="方正仿宋简体" w:cs="方正仿宋简体"/>
                <w:i w:val="0"/>
                <w:iCs w:val="0"/>
                <w:caps w:val="0"/>
                <w:color w:val="333333"/>
                <w:spacing w:val="0"/>
                <w:sz w:val="21"/>
                <w:szCs w:val="21"/>
                <w:highlight w:val="none"/>
              </w:rPr>
              <w:t>；质疑供应商为法人或者其他组织的，质疑函应由法定代表人、主要负责人，或者其授权代表签字或者盖章，并加盖公章</w:t>
            </w:r>
            <w:r>
              <w:rPr>
                <w:rFonts w:hint="eastAsia" w:ascii="方正仿宋简体" w:hAnsi="方正仿宋简体" w:eastAsia="方正仿宋简体" w:cs="方正仿宋简体"/>
                <w:i w:val="0"/>
                <w:iCs w:val="0"/>
                <w:caps w:val="0"/>
                <w:color w:val="333333"/>
                <w:spacing w:val="0"/>
                <w:sz w:val="21"/>
                <w:szCs w:val="21"/>
                <w:highlight w:val="none"/>
                <w:lang w:eastAsia="zh-CN"/>
              </w:rPr>
              <w:t>，</w:t>
            </w:r>
            <w:r>
              <w:rPr>
                <w:rFonts w:hint="eastAsia" w:ascii="方正仿宋简体" w:hAnsi="方正仿宋简体" w:eastAsia="方正仿宋简体" w:cs="方正仿宋简体"/>
                <w:i w:val="0"/>
                <w:iCs w:val="0"/>
                <w:caps w:val="0"/>
                <w:color w:val="333333"/>
                <w:spacing w:val="0"/>
                <w:sz w:val="21"/>
                <w:szCs w:val="21"/>
                <w:highlight w:val="none"/>
                <w:lang w:val="en-US" w:eastAsia="zh-CN"/>
              </w:rPr>
              <w:t>同时提供法人证书复印件、代理人身份证复印件并加盖法人公章</w:t>
            </w:r>
            <w:r>
              <w:rPr>
                <w:rFonts w:hint="default" w:ascii="方正仿宋简体" w:hAnsi="方正仿宋简体" w:eastAsia="方正仿宋简体" w:cs="方正仿宋简体"/>
                <w:i w:val="0"/>
                <w:iCs w:val="0"/>
                <w:caps w:val="0"/>
                <w:color w:val="333333"/>
                <w:spacing w:val="0"/>
                <w:sz w:val="21"/>
                <w:szCs w:val="21"/>
                <w:highlight w:val="none"/>
              </w:rPr>
              <w:t>。</w:t>
            </w:r>
          </w:p>
          <w:p>
            <w:pPr>
              <w:widowControl/>
              <w:spacing w:line="400" w:lineRule="exact"/>
              <w:ind w:firstLine="420" w:firstLineChars="200"/>
              <w:jc w:val="left"/>
              <w:rPr>
                <w:rFonts w:hint="default" w:ascii="方正仿宋简体" w:hAnsi="方正仿宋简体" w:eastAsia="方正仿宋简体" w:cs="方正仿宋简体"/>
                <w:i w:val="0"/>
                <w:iCs w:val="0"/>
                <w:caps w:val="0"/>
                <w:color w:val="333333"/>
                <w:spacing w:val="0"/>
                <w:sz w:val="21"/>
                <w:szCs w:val="21"/>
                <w:highlight w:val="none"/>
                <w:lang w:val="en-US" w:eastAsia="zh-CN"/>
              </w:rPr>
            </w:pPr>
            <w:r>
              <w:rPr>
                <w:rFonts w:hint="eastAsia" w:ascii="方正仿宋简体" w:hAnsi="方正仿宋简体" w:eastAsia="方正仿宋简体" w:cs="方正仿宋简体"/>
                <w:b/>
                <w:bCs/>
                <w:i w:val="0"/>
                <w:iCs w:val="0"/>
                <w:caps w:val="0"/>
                <w:color w:val="333333"/>
                <w:spacing w:val="0"/>
                <w:kern w:val="0"/>
                <w:sz w:val="21"/>
                <w:szCs w:val="21"/>
                <w:highlight w:val="none"/>
                <w:lang w:val="en-US" w:eastAsia="zh-CN" w:bidi="ar-SA"/>
              </w:rPr>
              <w:t>7.质疑函份数要求：一式四份</w:t>
            </w:r>
            <w:r>
              <w:rPr>
                <w:rFonts w:hint="eastAsia" w:ascii="方正仿宋简体" w:hAnsi="方正仿宋简体" w:eastAsia="方正仿宋简体" w:cs="方正仿宋简体"/>
                <w:i w:val="0"/>
                <w:iCs w:val="0"/>
                <w:caps w:val="0"/>
                <w:color w:val="333333"/>
                <w:spacing w:val="0"/>
                <w:kern w:val="0"/>
                <w:sz w:val="21"/>
                <w:szCs w:val="21"/>
                <w:highlight w:val="none"/>
                <w:lang w:val="en-US" w:eastAsia="zh-CN" w:bidi="ar-SA"/>
              </w:rPr>
              <w:t>。</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rPr>
          <w:rFonts w:hint="eastAsia" w:ascii="宋体" w:hAnsi="宋体" w:eastAsia="宋体" w:cs="宋体"/>
          <w:i w:val="0"/>
          <w:iCs w:val="0"/>
          <w:caps w:val="0"/>
          <w:color w:val="333333"/>
          <w:spacing w:val="0"/>
          <w:sz w:val="21"/>
          <w:szCs w:val="21"/>
          <w:highlight w:val="none"/>
        </w:rPr>
      </w:pPr>
      <w:r>
        <w:rPr>
          <w:rFonts w:ascii="方正黑体简体" w:hAnsi="方正黑体简体" w:eastAsia="方正黑体简体" w:cs="方正黑体简体"/>
          <w:i w:val="0"/>
          <w:iCs w:val="0"/>
          <w:caps w:val="0"/>
          <w:color w:val="333333"/>
          <w:spacing w:val="0"/>
          <w:sz w:val="31"/>
          <w:szCs w:val="31"/>
          <w:highlight w:val="none"/>
          <w:shd w:val="clear" w:color="auto" w:fill="FFFFFF"/>
        </w:rPr>
        <w:t> </w:t>
      </w:r>
    </w:p>
    <w:p>
      <w:pPr>
        <w:jc w:val="center"/>
        <w:rPr>
          <w:rFonts w:hint="eastAsia" w:ascii="宋体" w:hAnsi="宋体" w:cs="仿宋"/>
          <w:b/>
          <w:bCs/>
          <w:color w:val="auto"/>
          <w:sz w:val="32"/>
          <w:szCs w:val="32"/>
          <w:highlight w:val="none"/>
        </w:rPr>
      </w:pPr>
    </w:p>
    <w:p>
      <w:pPr>
        <w:jc w:val="center"/>
        <w:rPr>
          <w:rFonts w:hint="eastAsia" w:ascii="宋体" w:hAnsi="宋体" w:cs="仿宋"/>
          <w:b/>
          <w:bCs/>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643" w:firstLineChars="200"/>
        <w:jc w:val="center"/>
        <w:textAlignment w:val="auto"/>
        <w:rPr>
          <w:rFonts w:hint="eastAsia" w:ascii="宋体" w:hAnsi="宋体" w:eastAsia="宋体" w:cs="宋体"/>
          <w:b/>
          <w:bCs/>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
          <w:bCs/>
          <w:sz w:val="32"/>
          <w:szCs w:val="32"/>
          <w:highlight w:val="none"/>
          <w:lang w:val="en-US" w:eastAsia="zh-CN"/>
        </w:rPr>
      </w:pPr>
      <w:bookmarkStart w:id="85" w:name="_bookmark3"/>
      <w:bookmarkEnd w:id="85"/>
      <w:r>
        <w:rPr>
          <w:rFonts w:hint="eastAsia" w:ascii="宋体" w:hAnsi="宋体" w:eastAsia="宋体" w:cs="宋体"/>
          <w:b/>
          <w:bCs/>
          <w:sz w:val="32"/>
          <w:szCs w:val="32"/>
          <w:highlight w:val="none"/>
          <w:lang w:val="en-US" w:eastAsia="zh-CN"/>
        </w:rPr>
        <w:br w:type="page"/>
      </w:r>
      <w:r>
        <w:rPr>
          <w:rFonts w:hint="eastAsia" w:ascii="宋体" w:hAnsi="宋体" w:eastAsia="宋体" w:cs="宋体"/>
          <w:b/>
          <w:bCs/>
          <w:sz w:val="32"/>
          <w:szCs w:val="32"/>
          <w:highlight w:val="none"/>
          <w:lang w:val="en-US" w:eastAsia="zh-CN"/>
        </w:rPr>
        <w:t>6.</w:t>
      </w:r>
      <w:r>
        <w:rPr>
          <w:rFonts w:hint="eastAsia" w:cs="宋体"/>
          <w:b/>
          <w:bCs/>
          <w:sz w:val="32"/>
          <w:szCs w:val="32"/>
          <w:highlight w:val="none"/>
          <w:lang w:val="en-US" w:eastAsia="zh-CN"/>
        </w:rPr>
        <w:t>6</w:t>
      </w:r>
      <w:r>
        <w:rPr>
          <w:rFonts w:hint="eastAsia" w:ascii="宋体" w:hAnsi="宋体" w:eastAsia="宋体" w:cs="宋体"/>
          <w:b/>
          <w:bCs/>
          <w:sz w:val="32"/>
          <w:szCs w:val="32"/>
          <w:highlight w:val="none"/>
          <w:lang w:val="en-US" w:eastAsia="zh-CN"/>
        </w:rPr>
        <w:t xml:space="preserve"> 联合体共同投标合同书（可选）</w:t>
      </w:r>
    </w:p>
    <w:p>
      <w:pPr>
        <w:keepNext w:val="0"/>
        <w:keepLines w:val="0"/>
        <w:pageBreakBefore w:val="0"/>
        <w:widowControl w:val="0"/>
        <w:kinsoku/>
        <w:wordWrap/>
        <w:overflowPunct/>
        <w:topLinePunct w:val="0"/>
        <w:autoSpaceDE w:val="0"/>
        <w:autoSpaceDN w:val="0"/>
        <w:bidi w:val="0"/>
        <w:adjustRightInd/>
        <w:snapToGrid/>
        <w:spacing w:line="440" w:lineRule="exact"/>
        <w:ind w:firstLine="643" w:firstLineChars="200"/>
        <w:jc w:val="center"/>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联合体共同投标合同书</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mc:AlternateContent>
          <mc:Choice Requires="wps">
            <w:drawing>
              <wp:anchor distT="0" distB="0" distL="114300" distR="114300" simplePos="0" relativeHeight="251664384" behindDoc="1" locked="0" layoutInCell="1" allowOverlap="1">
                <wp:simplePos x="0" y="0"/>
                <wp:positionH relativeFrom="page">
                  <wp:posOffset>1487170</wp:posOffset>
                </wp:positionH>
                <wp:positionV relativeFrom="paragraph">
                  <wp:posOffset>257810</wp:posOffset>
                </wp:positionV>
                <wp:extent cx="3999230" cy="0"/>
                <wp:effectExtent l="0" t="0" r="0" b="0"/>
                <wp:wrapNone/>
                <wp:docPr id="14" name="直线 398"/>
                <wp:cNvGraphicFramePr/>
                <a:graphic xmlns:a="http://schemas.openxmlformats.org/drawingml/2006/main">
                  <a:graphicData uri="http://schemas.microsoft.com/office/word/2010/wordprocessingShape">
                    <wps:wsp>
                      <wps:cNvCnPr/>
                      <wps:spPr>
                        <a:xfrm>
                          <a:off x="0" y="0"/>
                          <a:ext cx="399923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398" o:spid="_x0000_s1026" o:spt="20" style="position:absolute;left:0pt;margin-left:117.1pt;margin-top:20.3pt;height:0pt;width:314.9pt;mso-position-horizontal-relative:page;z-index:-251652096;mso-width-relative:page;mso-height-relative:page;" filled="f" stroked="t" coordsize="21600,21600" o:gfxdata="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&#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mC8cM1gAAAAkBAAAPAAAAAAAAAAEAIAAAACIAAABk&#10;cnMvZG93bnJldi54bWxQSwECFAAUAAAACACHTuJAYVlXJs8BAACQAwAADgAAAAAAAAABACAAAAAl&#10;AQAAZHJzL2Uyb0RvYy54bWxQSwUGAAAAAAYABgBZAQAAZgUAAAAA&#10;">
                <v:fill on="f" focussize="0,0"/>
                <v:stroke weight="0.6pt" color="#000000" joinstyle="round"/>
                <v:imagedata o:title=""/>
                <o:lock v:ext="edit" aspectratio="f"/>
              </v:line>
            </w:pict>
          </mc:Fallback>
        </mc:AlternateContent>
      </w:r>
      <w:r>
        <w:rPr>
          <w:rFonts w:hint="eastAsia" w:ascii="宋体" w:hAnsi="宋体" w:eastAsia="宋体" w:cs="宋体"/>
          <w:sz w:val="24"/>
          <w:szCs w:val="24"/>
          <w:highlight w:val="none"/>
        </w:rPr>
        <w:t>立约方：（甲公司全称）</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（乙公司全称）</w:t>
      </w:r>
      <w:r>
        <w:rPr>
          <w:rFonts w:hint="eastAsia" w:ascii="宋体" w:hAnsi="宋体" w:eastAsia="宋体" w:cs="宋体"/>
          <w:sz w:val="24"/>
          <w:szCs w:val="24"/>
          <w:highlight w:val="none"/>
        </w:rPr>
        <w:tab/>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（甲公司全称） 、 （乙公司全称）</w:t>
      </w:r>
      <w:r>
        <w:rPr>
          <w:rFonts w:hint="eastAsia" w:ascii="宋体" w:hAnsi="宋体" w:eastAsia="宋体" w:cs="宋体"/>
          <w:sz w:val="24"/>
          <w:szCs w:val="24"/>
          <w:highlight w:val="none"/>
        </w:rPr>
        <w:t>自愿组成联合体，以一个</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的身份共同参加</w:t>
      </w:r>
      <w:r>
        <w:rPr>
          <w:rFonts w:hint="eastAsia" w:ascii="宋体" w:hAnsi="宋体" w:eastAsia="宋体" w:cs="宋体"/>
          <w:sz w:val="24"/>
          <w:szCs w:val="24"/>
          <w:highlight w:val="none"/>
          <w:u w:val="single"/>
        </w:rPr>
        <w:t>（采购项目名称）</w:t>
      </w:r>
      <w:r>
        <w:rPr>
          <w:rFonts w:hint="eastAsia" w:ascii="宋体" w:hAnsi="宋体" w:eastAsia="宋体" w:cs="宋体"/>
          <w:sz w:val="24"/>
          <w:szCs w:val="24"/>
          <w:highlight w:val="none"/>
          <w:u w:val="none"/>
        </w:rPr>
        <w:t xml:space="preserve"> </w:t>
      </w:r>
      <w:r>
        <w:rPr>
          <w:rFonts w:hint="eastAsia" w:ascii="宋体" w:hAnsi="宋体" w:eastAsia="宋体" w:cs="宋体"/>
          <w:sz w:val="24"/>
          <w:szCs w:val="24"/>
          <w:highlight w:val="none"/>
          <w:u w:val="single"/>
        </w:rPr>
        <w:t>（采购项目标号）</w:t>
      </w:r>
      <w:r>
        <w:rPr>
          <w:rFonts w:hint="eastAsia" w:ascii="宋体" w:hAnsi="宋体" w:eastAsia="宋体" w:cs="宋体"/>
          <w:sz w:val="24"/>
          <w:szCs w:val="24"/>
          <w:highlight w:val="none"/>
        </w:rPr>
        <w:t>的投标活动。经各方充分协商一致，就项目的投标响应和合同实施阶段的有关事务协商一致订立合同如下：</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一、联合体各方关系</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 xml:space="preserve">（甲公司全称） </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（乙公司全称）</w:t>
      </w:r>
      <w:r>
        <w:rPr>
          <w:rFonts w:hint="eastAsia" w:ascii="宋体" w:hAnsi="宋体" w:eastAsia="宋体" w:cs="宋体"/>
          <w:sz w:val="24"/>
          <w:szCs w:val="24"/>
          <w:highlight w:val="none"/>
        </w:rPr>
        <w:t>共同组成一个联合体，以一个投标响应供应商的身份共同参加本项目的投标响应。（甲公司全称）、</w:t>
      </w:r>
      <w:r>
        <w:rPr>
          <w:rFonts w:hint="eastAsia" w:ascii="宋体" w:hAnsi="宋体" w:eastAsia="宋体" w:cs="宋体"/>
          <w:sz w:val="24"/>
          <w:szCs w:val="24"/>
          <w:highlight w:val="none"/>
          <w:u w:val="single"/>
        </w:rPr>
        <w:t>（乙公司全称）</w:t>
      </w:r>
      <w:r>
        <w:rPr>
          <w:rFonts w:hint="eastAsia" w:ascii="宋体" w:hAnsi="宋体" w:eastAsia="宋体" w:cs="宋体"/>
          <w:sz w:val="24"/>
          <w:szCs w:val="24"/>
          <w:highlight w:val="none"/>
        </w:rPr>
        <w:t xml:space="preserve">作为联合体成员,若中标，联合体各方共同与 </w:t>
      </w:r>
      <w:r>
        <w:rPr>
          <w:rFonts w:hint="eastAsia" w:ascii="宋体" w:hAnsi="宋体" w:eastAsia="宋体" w:cs="宋体"/>
          <w:sz w:val="24"/>
          <w:szCs w:val="24"/>
          <w:highlight w:val="none"/>
          <w:u w:val="single"/>
        </w:rPr>
        <w:t>(采购人）</w:t>
      </w:r>
      <w:r>
        <w:rPr>
          <w:rFonts w:hint="eastAsia" w:ascii="宋体" w:hAnsi="宋体" w:eastAsia="宋体" w:cs="宋体"/>
          <w:sz w:val="24"/>
          <w:szCs w:val="24"/>
          <w:highlight w:val="none"/>
        </w:rPr>
        <w:t>签订政府采购合同。其中，（……公司全称）为联合体主办方。</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二、联合体内部有关事项约定如下：</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联合体由联合体共同授权人员负责与采购人联系。</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联合体投标工作由联合体共同负责，由联合体各方组成的投标响应小组具体实施。</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联合体将严格按照</w:t>
      </w:r>
      <w:r>
        <w:rPr>
          <w:rFonts w:hint="eastAsia" w:ascii="宋体" w:hAnsi="宋体" w:eastAsia="宋体" w:cs="宋体"/>
          <w:sz w:val="24"/>
          <w:szCs w:val="24"/>
          <w:highlight w:val="none"/>
          <w:lang w:eastAsia="zh-CN"/>
        </w:rPr>
        <w:t>响应文件</w:t>
      </w:r>
      <w:r>
        <w:rPr>
          <w:rFonts w:hint="eastAsia" w:ascii="宋体" w:hAnsi="宋体" w:eastAsia="宋体" w:cs="宋体"/>
          <w:sz w:val="24"/>
          <w:szCs w:val="24"/>
          <w:highlight w:val="none"/>
        </w:rPr>
        <w:t>的各项要求，递交投标响应文件，切实执行一切合同文件，共同承担合同规定的一切义务和责任，同时按照内部职责的划分（</w:t>
      </w:r>
      <w:r>
        <w:rPr>
          <w:rFonts w:hint="eastAsia" w:ascii="宋体" w:hAnsi="宋体" w:eastAsia="宋体" w:cs="宋体"/>
          <w:sz w:val="24"/>
          <w:szCs w:val="24"/>
          <w:highlight w:val="none"/>
          <w:u w:val="single"/>
        </w:rPr>
        <w:t>约定各方拟承担的工作和责任</w:t>
      </w:r>
      <w:r>
        <w:rPr>
          <w:rFonts w:hint="eastAsia" w:ascii="宋体" w:hAnsi="宋体" w:eastAsia="宋体" w:cs="宋体"/>
          <w:sz w:val="24"/>
          <w:szCs w:val="24"/>
          <w:highlight w:val="none"/>
        </w:rPr>
        <w:t>），承担自身所负的责任和风险，在法律在承担连带责任。</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如中标，联合体各</w:t>
      </w:r>
      <w:r>
        <w:rPr>
          <w:rFonts w:hint="eastAsia" w:ascii="宋体" w:hAnsi="宋体" w:eastAsia="宋体" w:cs="宋体"/>
          <w:sz w:val="24"/>
          <w:szCs w:val="24"/>
          <w:highlight w:val="none"/>
          <w:lang w:val="en-US" w:eastAsia="zh-CN"/>
        </w:rPr>
        <w:t>方共同与</w:t>
      </w:r>
      <w:r>
        <w:rPr>
          <w:rFonts w:hint="eastAsia" w:ascii="宋体" w:hAnsi="宋体" w:eastAsia="宋体" w:cs="宋体"/>
          <w:sz w:val="24"/>
          <w:szCs w:val="24"/>
          <w:highlight w:val="none"/>
          <w:u w:val="single"/>
          <w:lang w:val="en-US" w:eastAsia="zh-CN"/>
        </w:rPr>
        <w:t>（采购人）</w:t>
      </w:r>
      <w:r>
        <w:rPr>
          <w:rFonts w:hint="eastAsia" w:ascii="宋体" w:hAnsi="宋体" w:eastAsia="宋体" w:cs="宋体"/>
          <w:sz w:val="24"/>
          <w:szCs w:val="24"/>
          <w:highlight w:val="none"/>
        </w:rPr>
        <w:t>签订合同书，并就中标项目向采购人负责有连带的和各自的法律责任；</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联合体各方不得再以自己名义参与本项目投标响应，联合体各方不能作为其它联合体或单独投标响应单位的项目组成员参加本项目投标响应。因发生上述问题导致联合体投标响应成为废标，联合体的其他成员可追究其违约责任和经济损失。</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四、联合体如因违约过失责任而导致采购人经济损失或被索赔时，本联合体任何一方均同意无条件优先清偿采购人的一切债务和经济赔偿。</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五、本合同在自签署之日起生效，投标有效期内有效，如获中标，合同有效期延续至合同履行完毕之日。</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mc:AlternateContent>
          <mc:Choice Requires="wps">
            <w:drawing>
              <wp:anchor distT="0" distB="0" distL="114300" distR="114300" simplePos="0" relativeHeight="251670528" behindDoc="0" locked="0" layoutInCell="1" allowOverlap="1">
                <wp:simplePos x="0" y="0"/>
                <wp:positionH relativeFrom="page">
                  <wp:posOffset>3740150</wp:posOffset>
                </wp:positionH>
                <wp:positionV relativeFrom="paragraph">
                  <wp:posOffset>151130</wp:posOffset>
                </wp:positionV>
                <wp:extent cx="202565" cy="0"/>
                <wp:effectExtent l="0" t="0" r="0" b="0"/>
                <wp:wrapNone/>
                <wp:docPr id="22" name="直线 399"/>
                <wp:cNvGraphicFramePr/>
                <a:graphic xmlns:a="http://schemas.openxmlformats.org/drawingml/2006/main">
                  <a:graphicData uri="http://schemas.microsoft.com/office/word/2010/wordprocessingShape">
                    <wps:wsp>
                      <wps:cNvCnPr/>
                      <wps:spPr>
                        <a:xfrm>
                          <a:off x="0" y="0"/>
                          <a:ext cx="20256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99" o:spid="_x0000_s1026" o:spt="20" style="position:absolute;left:0pt;margin-left:294.5pt;margin-top:11.9pt;height:0pt;width:15.95pt;mso-position-horizontal-relative:page;z-index:251670528;mso-width-relative:page;mso-height-relative:page;" filled="f" stroked="t" coordsize="21600,21600" o:gfxdata="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vnfh82AAAAAkBAAAPAAAAAAAAAAEAIAAAACIA&#10;AABkcnMvZG93bnJldi54bWxQSwECFAAUAAAACACHTuJACMfsM9ABAACPAwAADgAAAAAAAAABACAA&#10;AAAnAQAAZHJzL2Uyb0RvYy54bWxQSwUGAAAAAAYABgBZAQAAaQUAAAAA&#10;">
                <v:fill on="f" focussize="0,0"/>
                <v:stroke weight="0.48pt" color="#000000" joinstyle="round"/>
                <v:imagedata o:title=""/>
                <o:lock v:ext="edit" aspectratio="f"/>
              </v:line>
            </w:pict>
          </mc:Fallback>
        </mc:AlternateContent>
      </w:r>
      <w:r>
        <w:rPr>
          <w:rFonts w:hint="eastAsia" w:ascii="宋体" w:hAnsi="宋体" w:eastAsia="宋体" w:cs="宋体"/>
          <w:sz w:val="24"/>
          <w:szCs w:val="24"/>
          <w:highlight w:val="none"/>
        </w:rPr>
        <w:t>六、本合同书正本一式</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份，随</w:t>
      </w:r>
      <w:r>
        <w:rPr>
          <w:rFonts w:hint="eastAsia" w:ascii="宋体" w:hAnsi="宋体" w:eastAsia="宋体" w:cs="宋体"/>
          <w:sz w:val="24"/>
          <w:szCs w:val="24"/>
          <w:highlight w:val="none"/>
          <w:lang w:eastAsia="zh-CN"/>
        </w:rPr>
        <w:t>响应文件</w:t>
      </w:r>
      <w:r>
        <w:rPr>
          <w:rFonts w:hint="eastAsia" w:ascii="宋体" w:hAnsi="宋体" w:eastAsia="宋体" w:cs="宋体"/>
          <w:sz w:val="24"/>
          <w:szCs w:val="24"/>
          <w:highlight w:val="none"/>
        </w:rPr>
        <w:t>装订</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份，送采购人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份，联合体成员各一份；副本一式</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份，联合体成员各执</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份。</w:t>
      </w:r>
    </w:p>
    <w:p>
      <w:pPr>
        <w:bidi w:val="0"/>
        <w:rPr>
          <w:rFonts w:hint="eastAsia" w:ascii="宋体" w:hAnsi="宋体" w:eastAsia="宋体" w:cs="宋体"/>
          <w:sz w:val="22"/>
          <w:szCs w:val="22"/>
          <w:highlight w:val="none"/>
          <w:lang w:val="zh-CN" w:eastAsia="zh-CN" w:bidi="zh-CN"/>
        </w:rPr>
      </w:pPr>
    </w:p>
    <w:p>
      <w:pPr>
        <w:bidi w:val="0"/>
        <w:rPr>
          <w:rFonts w:hint="eastAsia"/>
          <w:highlight w:val="none"/>
          <w:lang w:val="zh-CN" w:eastAsia="zh-CN"/>
        </w:rPr>
      </w:pPr>
    </w:p>
    <w:p>
      <w:pPr>
        <w:bidi w:val="0"/>
        <w:rPr>
          <w:rFonts w:hint="eastAsia"/>
          <w:highlight w:val="none"/>
          <w:lang w:val="zh-CN" w:eastAsia="zh-CN"/>
        </w:rPr>
      </w:pPr>
    </w:p>
    <w:p>
      <w:pPr>
        <w:bidi w:val="0"/>
        <w:rPr>
          <w:rFonts w:hint="eastAsia"/>
          <w:highlight w:val="none"/>
          <w:lang w:val="zh-CN"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甲公司全称：（公章）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乙公司全称：（公章）</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法定代表人：（签名或盖私章）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法定代表人：（签名或盖私章）</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年</w:t>
      </w:r>
      <w:r>
        <w:rPr>
          <w:rFonts w:hint="eastAsia" w:ascii="宋体" w:hAnsi="宋体" w:eastAsia="宋体" w:cs="宋体"/>
          <w:sz w:val="24"/>
          <w:szCs w:val="24"/>
          <w:highlight w:val="none"/>
        </w:rPr>
        <w:tab/>
      </w:r>
      <w:r>
        <w:rPr>
          <w:rFonts w:hint="eastAsia" w:ascii="宋体" w:hAnsi="宋体" w:eastAsia="宋体" w:cs="宋体"/>
          <w:sz w:val="24"/>
          <w:szCs w:val="24"/>
          <w:highlight w:val="none"/>
        </w:rPr>
        <w:t>月</w:t>
      </w:r>
      <w:r>
        <w:rPr>
          <w:rFonts w:hint="eastAsia" w:ascii="宋体" w:hAnsi="宋体" w:eastAsia="宋体" w:cs="宋体"/>
          <w:sz w:val="24"/>
          <w:szCs w:val="24"/>
          <w:highlight w:val="none"/>
        </w:rPr>
        <w:tab/>
      </w:r>
      <w:r>
        <w:rPr>
          <w:rFonts w:hint="eastAsia" w:ascii="宋体" w:hAnsi="宋体" w:eastAsia="宋体" w:cs="宋体"/>
          <w:sz w:val="24"/>
          <w:szCs w:val="24"/>
          <w:highlight w:val="none"/>
        </w:rPr>
        <w:t>日</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ab/>
      </w:r>
      <w:r>
        <w:rPr>
          <w:rFonts w:hint="eastAsia" w:ascii="宋体" w:hAnsi="宋体" w:eastAsia="宋体" w:cs="宋体"/>
          <w:sz w:val="24"/>
          <w:szCs w:val="24"/>
          <w:highlight w:val="none"/>
        </w:rPr>
        <w:t>月</w:t>
      </w:r>
      <w:r>
        <w:rPr>
          <w:rFonts w:hint="eastAsia" w:ascii="宋体" w:hAnsi="宋体" w:eastAsia="宋体" w:cs="宋体"/>
          <w:sz w:val="24"/>
          <w:szCs w:val="24"/>
          <w:highlight w:val="none"/>
        </w:rPr>
        <w:tab/>
      </w:r>
      <w:r>
        <w:rPr>
          <w:rFonts w:hint="eastAsia" w:ascii="宋体" w:hAnsi="宋体" w:eastAsia="宋体" w:cs="宋体"/>
          <w:sz w:val="24"/>
          <w:szCs w:val="24"/>
          <w:highlight w:val="none"/>
        </w:rPr>
        <w:t>日</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注：1．联合投标时需签本合同，联合体</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方成员应在本合同上共同盖章确认。</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cs="宋体"/>
          <w:sz w:val="24"/>
          <w:szCs w:val="24"/>
          <w:highlight w:val="none"/>
          <w:lang w:val="en-US" w:eastAsia="zh-CN"/>
        </w:rPr>
      </w:pPr>
      <w:r>
        <w:rPr>
          <w:rFonts w:hint="eastAsia" w:ascii="宋体" w:hAnsi="宋体" w:eastAsia="宋体" w:cs="宋体"/>
          <w:sz w:val="24"/>
          <w:szCs w:val="24"/>
          <w:highlight w:val="none"/>
        </w:rPr>
        <w:t>2．本合同内容不得擅自修改。此合同将作为签</w:t>
      </w:r>
      <w:r>
        <w:rPr>
          <w:rFonts w:hint="eastAsia" w:ascii="宋体" w:hAnsi="宋体" w:eastAsia="宋体" w:cs="宋体"/>
          <w:sz w:val="24"/>
          <w:szCs w:val="24"/>
          <w:highlight w:val="none"/>
          <w:lang w:val="en-US" w:eastAsia="zh-CN"/>
        </w:rPr>
        <w:t>订合同的依据</w:t>
      </w:r>
      <w:r>
        <w:rPr>
          <w:rFonts w:hint="eastAsia" w:cs="宋体"/>
          <w:sz w:val="24"/>
          <w:szCs w:val="24"/>
          <w:highlight w:val="none"/>
          <w:lang w:val="en-US" w:eastAsia="zh-CN"/>
        </w:rPr>
        <w:t>。</w:t>
      </w:r>
    </w:p>
    <w:p>
      <w:pPr>
        <w:bidi w:val="0"/>
        <w:rPr>
          <w:rFonts w:hint="default"/>
          <w:highlight w:val="none"/>
          <w:lang w:val="en-US" w:eastAsia="zh-CN"/>
        </w:rPr>
      </w:pPr>
      <w:r>
        <w:rPr>
          <w:rFonts w:hint="default"/>
          <w:highlight w:val="none"/>
          <w:lang w:val="en-US" w:eastAsia="zh-CN"/>
        </w:rPr>
        <w:br w:type="page"/>
      </w:r>
    </w:p>
    <w:p>
      <w:pPr>
        <w:pStyle w:val="13"/>
        <w:ind w:left="0" w:leftChars="0" w:firstLine="0" w:firstLineChars="0"/>
        <w:jc w:val="center"/>
        <w:rPr>
          <w:rFonts w:hint="default"/>
          <w:highlight w:val="none"/>
          <w:lang w:val="en-US" w:eastAsia="zh-CN"/>
        </w:rPr>
      </w:pPr>
      <w:r>
        <w:rPr>
          <w:rFonts w:hint="eastAsia" w:ascii="宋体" w:hAnsi="宋体" w:eastAsia="宋体" w:cs="宋体"/>
          <w:b/>
          <w:bCs/>
          <w:sz w:val="32"/>
          <w:szCs w:val="32"/>
          <w:highlight w:val="none"/>
          <w:lang w:val="en-US" w:eastAsia="zh-CN"/>
        </w:rPr>
        <w:t>6.</w:t>
      </w:r>
      <w:r>
        <w:rPr>
          <w:rFonts w:hint="eastAsia" w:cs="宋体"/>
          <w:b/>
          <w:bCs/>
          <w:sz w:val="32"/>
          <w:szCs w:val="32"/>
          <w:highlight w:val="none"/>
          <w:lang w:val="en-US" w:eastAsia="zh-CN"/>
        </w:rPr>
        <w:t xml:space="preserve">7 </w:t>
      </w:r>
      <w:r>
        <w:rPr>
          <w:rFonts w:hint="default" w:ascii="宋体" w:hAnsi="宋体" w:eastAsia="宋体" w:cs="宋体"/>
          <w:b/>
          <w:bCs/>
          <w:sz w:val="32"/>
          <w:szCs w:val="32"/>
          <w:highlight w:val="none"/>
          <w:lang w:val="en-US" w:eastAsia="zh-CN"/>
        </w:rPr>
        <w:t>保证金退还审批表</w:t>
      </w:r>
    </w:p>
    <w:p>
      <w:pPr>
        <w:tabs>
          <w:tab w:val="left" w:pos="1807"/>
        </w:tabs>
        <w:bidi w:val="0"/>
        <w:jc w:val="left"/>
        <w:rPr>
          <w:rFonts w:hint="default"/>
          <w:highlight w:val="none"/>
          <w:lang w:val="en-US" w:eastAsia="zh-CN"/>
        </w:rPr>
      </w:pPr>
      <w:r>
        <w:rPr>
          <w:rFonts w:hint="eastAsia"/>
          <w:highlight w:val="none"/>
          <w:lang w:val="en-US" w:eastAsia="zh-CN"/>
        </w:rPr>
        <w:tab/>
      </w:r>
    </w:p>
    <w:tbl>
      <w:tblPr>
        <w:tblStyle w:val="19"/>
        <w:tblW w:w="9200" w:type="dxa"/>
        <w:tblInd w:w="93" w:type="dxa"/>
        <w:tblLayout w:type="fixed"/>
        <w:tblCellMar>
          <w:top w:w="0" w:type="dxa"/>
          <w:left w:w="108" w:type="dxa"/>
          <w:bottom w:w="0" w:type="dxa"/>
          <w:right w:w="108" w:type="dxa"/>
        </w:tblCellMar>
      </w:tblPr>
      <w:tblGrid>
        <w:gridCol w:w="1416"/>
        <w:gridCol w:w="1230"/>
        <w:gridCol w:w="2518"/>
        <w:gridCol w:w="1144"/>
        <w:gridCol w:w="2892"/>
      </w:tblGrid>
      <w:tr>
        <w:tblPrEx>
          <w:tblLayout w:type="fixed"/>
          <w:tblCellMar>
            <w:top w:w="0" w:type="dxa"/>
            <w:left w:w="108" w:type="dxa"/>
            <w:bottom w:w="0" w:type="dxa"/>
            <w:right w:w="108" w:type="dxa"/>
          </w:tblCellMar>
        </w:tblPrEx>
        <w:trPr>
          <w:trHeight w:val="885" w:hRule="atLeast"/>
        </w:trPr>
        <w:tc>
          <w:tcPr>
            <w:tcW w:w="9200" w:type="dxa"/>
            <w:gridSpan w:val="5"/>
            <w:tcBorders>
              <w:top w:val="nil"/>
              <w:left w:val="nil"/>
              <w:bottom w:val="nil"/>
              <w:right w:val="nil"/>
            </w:tcBorders>
            <w:noWrap/>
            <w:vAlign w:val="center"/>
          </w:tcPr>
          <w:p>
            <w:pPr>
              <w:keepNext w:val="0"/>
              <w:keepLines w:val="0"/>
              <w:widowControl/>
              <w:suppressLineNumbers w:val="0"/>
              <w:ind w:firstLine="2800" w:firstLineChars="700"/>
              <w:jc w:val="both"/>
              <w:textAlignment w:val="center"/>
              <w:rPr>
                <w:rFonts w:ascii="方正小标宋简体" w:hAnsi="方正小标宋简体" w:eastAsia="方正小标宋简体" w:cs="方正小标宋简体"/>
                <w:i w:val="0"/>
                <w:iCs w:val="0"/>
                <w:color w:val="000000"/>
                <w:sz w:val="40"/>
                <w:szCs w:val="40"/>
                <w:highlight w:val="none"/>
                <w:u w:val="none"/>
              </w:rPr>
            </w:pPr>
            <w:r>
              <w:rPr>
                <w:rFonts w:hint="eastAsia" w:ascii="方正小标宋简体" w:hAnsi="方正小标宋简体" w:eastAsia="方正小标宋简体" w:cs="方正小标宋简体"/>
                <w:i w:val="0"/>
                <w:iCs w:val="0"/>
                <w:color w:val="000000"/>
                <w:kern w:val="0"/>
                <w:sz w:val="40"/>
                <w:szCs w:val="40"/>
                <w:highlight w:val="none"/>
                <w:u w:val="none"/>
                <w:lang w:val="en-US" w:eastAsia="zh-CN" w:bidi="ar"/>
              </w:rPr>
              <w:t>保证金退还审批表</w:t>
            </w:r>
          </w:p>
        </w:tc>
      </w:tr>
      <w:tr>
        <w:tblPrEx>
          <w:tblLayout w:type="fixed"/>
          <w:tblCellMar>
            <w:top w:w="0" w:type="dxa"/>
            <w:left w:w="108" w:type="dxa"/>
            <w:bottom w:w="0" w:type="dxa"/>
            <w:right w:w="108" w:type="dxa"/>
          </w:tblCellMar>
        </w:tblPrEx>
        <w:trPr>
          <w:trHeight w:val="590" w:hRule="atLeast"/>
        </w:trPr>
        <w:tc>
          <w:tcPr>
            <w:tcW w:w="1416" w:type="dxa"/>
            <w:tcBorders>
              <w:top w:val="nil"/>
              <w:left w:val="nil"/>
              <w:bottom w:val="nil"/>
              <w:right w:val="nil"/>
            </w:tcBorders>
            <w:noWrap/>
            <w:vAlign w:val="center"/>
          </w:tcPr>
          <w:p>
            <w:pPr>
              <w:jc w:val="center"/>
              <w:rPr>
                <w:rFonts w:hint="eastAsia" w:ascii="方正小标宋简体" w:hAnsi="方正小标宋简体" w:eastAsia="方正小标宋简体" w:cs="方正小标宋简体"/>
                <w:i w:val="0"/>
                <w:iCs w:val="0"/>
                <w:color w:val="000000"/>
                <w:sz w:val="36"/>
                <w:szCs w:val="36"/>
                <w:highlight w:val="none"/>
                <w:u w:val="none"/>
              </w:rPr>
            </w:pPr>
          </w:p>
        </w:tc>
        <w:tc>
          <w:tcPr>
            <w:tcW w:w="1230" w:type="dxa"/>
            <w:tcBorders>
              <w:top w:val="nil"/>
              <w:left w:val="nil"/>
              <w:bottom w:val="nil"/>
              <w:right w:val="nil"/>
            </w:tcBorders>
            <w:noWrap/>
            <w:vAlign w:val="center"/>
          </w:tcPr>
          <w:p>
            <w:pPr>
              <w:jc w:val="center"/>
              <w:rPr>
                <w:rFonts w:hint="eastAsia" w:ascii="方正小标宋简体" w:hAnsi="方正小标宋简体" w:eastAsia="方正小标宋简体" w:cs="方正小标宋简体"/>
                <w:i w:val="0"/>
                <w:iCs w:val="0"/>
                <w:color w:val="000000"/>
                <w:sz w:val="36"/>
                <w:szCs w:val="36"/>
                <w:highlight w:val="none"/>
                <w:u w:val="none"/>
              </w:rPr>
            </w:pPr>
          </w:p>
        </w:tc>
        <w:tc>
          <w:tcPr>
            <w:tcW w:w="2518" w:type="dxa"/>
            <w:tcBorders>
              <w:top w:val="nil"/>
              <w:left w:val="nil"/>
              <w:bottom w:val="nil"/>
              <w:right w:val="nil"/>
            </w:tcBorders>
            <w:noWrap/>
            <w:vAlign w:val="center"/>
          </w:tcPr>
          <w:p>
            <w:pPr>
              <w:jc w:val="center"/>
              <w:rPr>
                <w:rFonts w:hint="eastAsia" w:ascii="方正小标宋简体" w:hAnsi="方正小标宋简体" w:eastAsia="方正小标宋简体" w:cs="方正小标宋简体"/>
                <w:i w:val="0"/>
                <w:iCs w:val="0"/>
                <w:color w:val="000000"/>
                <w:sz w:val="36"/>
                <w:szCs w:val="36"/>
                <w:highlight w:val="none"/>
                <w:u w:val="none"/>
              </w:rPr>
            </w:pPr>
          </w:p>
        </w:tc>
        <w:tc>
          <w:tcPr>
            <w:tcW w:w="1144" w:type="dxa"/>
            <w:tcBorders>
              <w:top w:val="nil"/>
              <w:left w:val="nil"/>
              <w:bottom w:val="nil"/>
              <w:right w:val="nil"/>
            </w:tcBorders>
            <w:noWrap/>
            <w:vAlign w:val="center"/>
          </w:tcPr>
          <w:p>
            <w:pPr>
              <w:jc w:val="center"/>
              <w:rPr>
                <w:rFonts w:hint="eastAsia" w:ascii="方正小标宋简体" w:hAnsi="方正小标宋简体" w:eastAsia="方正小标宋简体" w:cs="方正小标宋简体"/>
                <w:i w:val="0"/>
                <w:iCs w:val="0"/>
                <w:color w:val="000000"/>
                <w:sz w:val="36"/>
                <w:szCs w:val="36"/>
                <w:highlight w:val="none"/>
                <w:u w:val="none"/>
              </w:rPr>
            </w:pPr>
          </w:p>
        </w:tc>
        <w:tc>
          <w:tcPr>
            <w:tcW w:w="2892" w:type="dxa"/>
            <w:tcBorders>
              <w:top w:val="nil"/>
              <w:left w:val="nil"/>
              <w:bottom w:val="single" w:color="000000" w:sz="4" w:space="0"/>
              <w:right w:val="nil"/>
            </w:tcBorders>
            <w:noWrap/>
            <w:vAlign w:val="center"/>
          </w:tcPr>
          <w:p>
            <w:pPr>
              <w:keepNext w:val="0"/>
              <w:keepLines w:val="0"/>
              <w:widowControl/>
              <w:suppressLineNumbers w:val="0"/>
              <w:jc w:val="left"/>
              <w:textAlignment w:val="center"/>
              <w:rPr>
                <w:rFonts w:ascii="楷体_GB2312" w:hAnsi="宋体" w:eastAsia="楷体_GB2312" w:cs="楷体_GB2312"/>
                <w:i w:val="0"/>
                <w:iCs w:val="0"/>
                <w:color w:val="000000"/>
                <w:sz w:val="24"/>
                <w:szCs w:val="24"/>
                <w:highlight w:val="none"/>
                <w:u w:val="none"/>
              </w:rPr>
            </w:pPr>
            <w:r>
              <w:rPr>
                <w:rFonts w:hint="default" w:ascii="楷体_GB2312" w:hAnsi="宋体" w:eastAsia="楷体_GB2312" w:cs="楷体_GB2312"/>
                <w:i w:val="0"/>
                <w:iCs w:val="0"/>
                <w:color w:val="000000"/>
                <w:kern w:val="0"/>
                <w:sz w:val="24"/>
                <w:szCs w:val="24"/>
                <w:highlight w:val="none"/>
                <w:u w:val="none"/>
                <w:lang w:val="en-US" w:eastAsia="zh-CN" w:bidi="ar"/>
              </w:rPr>
              <w:t>日期：    年   月   日</w:t>
            </w:r>
          </w:p>
        </w:tc>
      </w:tr>
      <w:tr>
        <w:tblPrEx>
          <w:tblLayout w:type="fixed"/>
          <w:tblCellMar>
            <w:top w:w="0" w:type="dxa"/>
            <w:left w:w="108" w:type="dxa"/>
            <w:bottom w:w="0" w:type="dxa"/>
            <w:right w:w="108" w:type="dxa"/>
          </w:tblCellMar>
        </w:tblPrEx>
        <w:trPr>
          <w:trHeight w:val="781" w:hRule="atLeast"/>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政府采购     项目名称</w:t>
            </w:r>
          </w:p>
        </w:tc>
        <w:tc>
          <w:tcPr>
            <w:tcW w:w="778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r>
      <w:tr>
        <w:tblPrEx>
          <w:tblLayout w:type="fixed"/>
          <w:tblCellMar>
            <w:top w:w="0" w:type="dxa"/>
            <w:left w:w="108" w:type="dxa"/>
            <w:bottom w:w="0" w:type="dxa"/>
            <w:right w:w="108" w:type="dxa"/>
          </w:tblCellMar>
        </w:tblPrEx>
        <w:trPr>
          <w:trHeight w:val="1029" w:hRule="atLeast"/>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缴款日期</w:t>
            </w:r>
          </w:p>
        </w:tc>
        <w:tc>
          <w:tcPr>
            <w:tcW w:w="37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bidi="ar"/>
              </w:rPr>
              <w:t>应退还保证金总额（大小写）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r>
      <w:tr>
        <w:tblPrEx>
          <w:tblLayout w:type="fixed"/>
          <w:tblCellMar>
            <w:top w:w="0" w:type="dxa"/>
            <w:left w:w="108" w:type="dxa"/>
            <w:bottom w:w="0" w:type="dxa"/>
            <w:right w:w="108" w:type="dxa"/>
          </w:tblCellMar>
        </w:tblPrEx>
        <w:trPr>
          <w:trHeight w:val="835" w:hRule="atLeast"/>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bidi="ar"/>
              </w:rPr>
              <w:t>退还保证金单位名称（全称）</w:t>
            </w:r>
          </w:p>
        </w:tc>
        <w:tc>
          <w:tcPr>
            <w:tcW w:w="778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r>
      <w:tr>
        <w:tblPrEx>
          <w:tblLayout w:type="fixed"/>
          <w:tblCellMar>
            <w:top w:w="0" w:type="dxa"/>
            <w:left w:w="108" w:type="dxa"/>
            <w:bottom w:w="0" w:type="dxa"/>
            <w:right w:w="108" w:type="dxa"/>
          </w:tblCellMar>
        </w:tblPrEx>
        <w:trPr>
          <w:trHeight w:val="649" w:hRule="atLeast"/>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开户行</w:t>
            </w:r>
          </w:p>
        </w:tc>
        <w:tc>
          <w:tcPr>
            <w:tcW w:w="778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r>
      <w:tr>
        <w:tblPrEx>
          <w:tblLayout w:type="fixed"/>
          <w:tblCellMar>
            <w:top w:w="0" w:type="dxa"/>
            <w:left w:w="108" w:type="dxa"/>
            <w:bottom w:w="0" w:type="dxa"/>
            <w:right w:w="108" w:type="dxa"/>
          </w:tblCellMar>
        </w:tblPrEx>
        <w:trPr>
          <w:trHeight w:val="590" w:hRule="atLeast"/>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账  号</w:t>
            </w:r>
          </w:p>
        </w:tc>
        <w:tc>
          <w:tcPr>
            <w:tcW w:w="778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r>
      <w:tr>
        <w:tblPrEx>
          <w:tblLayout w:type="fixed"/>
          <w:tblCellMar>
            <w:top w:w="0" w:type="dxa"/>
            <w:left w:w="108" w:type="dxa"/>
            <w:bottom w:w="0" w:type="dxa"/>
            <w:right w:w="108" w:type="dxa"/>
          </w:tblCellMar>
        </w:tblPrEx>
        <w:trPr>
          <w:trHeight w:val="590" w:hRule="atLeast"/>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联系人</w:t>
            </w:r>
          </w:p>
        </w:tc>
        <w:tc>
          <w:tcPr>
            <w:tcW w:w="37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电  话</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r>
      <w:tr>
        <w:tblPrEx>
          <w:tblLayout w:type="fixed"/>
          <w:tblCellMar>
            <w:top w:w="0" w:type="dxa"/>
            <w:left w:w="108" w:type="dxa"/>
            <w:bottom w:w="0" w:type="dxa"/>
            <w:right w:w="108" w:type="dxa"/>
          </w:tblCellMar>
        </w:tblPrEx>
        <w:trPr>
          <w:trHeight w:val="934" w:hRule="atLeast"/>
        </w:trPr>
        <w:tc>
          <w:tcPr>
            <w:tcW w:w="14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项目经办   部门</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经办人      意见</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r>
      <w:tr>
        <w:tblPrEx>
          <w:tblLayout w:type="fixed"/>
          <w:tblCellMar>
            <w:top w:w="0" w:type="dxa"/>
            <w:left w:w="108" w:type="dxa"/>
            <w:bottom w:w="0" w:type="dxa"/>
            <w:right w:w="108" w:type="dxa"/>
          </w:tblCellMar>
        </w:tblPrEx>
        <w:trPr>
          <w:trHeight w:val="904" w:hRule="atLeast"/>
        </w:trPr>
        <w:tc>
          <w:tcPr>
            <w:tcW w:w="14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highlight w:val="none"/>
                <w:u w:val="none"/>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部门领导    意见</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r>
      <w:tr>
        <w:tblPrEx>
          <w:tblLayout w:type="fixed"/>
          <w:tblCellMar>
            <w:top w:w="0" w:type="dxa"/>
            <w:left w:w="108" w:type="dxa"/>
            <w:bottom w:w="0" w:type="dxa"/>
            <w:right w:w="108" w:type="dxa"/>
          </w:tblCellMar>
        </w:tblPrEx>
        <w:trPr>
          <w:trHeight w:val="1076" w:hRule="atLeast"/>
        </w:trPr>
        <w:tc>
          <w:tcPr>
            <w:tcW w:w="14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财务审计部</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经办人   意见</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r>
      <w:tr>
        <w:tblPrEx>
          <w:tblLayout w:type="fixed"/>
          <w:tblCellMar>
            <w:top w:w="0" w:type="dxa"/>
            <w:left w:w="108" w:type="dxa"/>
            <w:bottom w:w="0" w:type="dxa"/>
            <w:right w:w="108" w:type="dxa"/>
          </w:tblCellMar>
        </w:tblPrEx>
        <w:trPr>
          <w:trHeight w:val="1002" w:hRule="atLeast"/>
        </w:trPr>
        <w:tc>
          <w:tcPr>
            <w:tcW w:w="14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highlight w:val="none"/>
                <w:u w:val="none"/>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部门领导   意见</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r>
      <w:tr>
        <w:tblPrEx>
          <w:tblLayout w:type="fixed"/>
          <w:tblCellMar>
            <w:top w:w="0" w:type="dxa"/>
            <w:left w:w="108" w:type="dxa"/>
            <w:bottom w:w="0" w:type="dxa"/>
            <w:right w:w="108" w:type="dxa"/>
          </w:tblCellMar>
        </w:tblPrEx>
        <w:trPr>
          <w:trHeight w:val="937" w:hRule="atLeast"/>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备  注</w:t>
            </w:r>
          </w:p>
        </w:tc>
        <w:tc>
          <w:tcPr>
            <w:tcW w:w="778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退还保证金需提供：1、公司开户许可证或汇款账户信息复印件并加盖公章；2、保证金银行汇款回单复印件并加盖公章；3、保证金收据</w:t>
            </w:r>
            <w:r>
              <w:rPr>
                <w:rFonts w:hint="eastAsia" w:ascii="黑体" w:eastAsia="黑体" w:cs="黑体"/>
                <w:i w:val="0"/>
                <w:iCs w:val="0"/>
                <w:color w:val="000000"/>
                <w:kern w:val="0"/>
                <w:sz w:val="24"/>
                <w:szCs w:val="24"/>
                <w:highlight w:val="none"/>
                <w:u w:val="none"/>
                <w:lang w:val="en-US" w:eastAsia="zh-CN" w:bidi="ar"/>
              </w:rPr>
              <w:t>原件</w:t>
            </w:r>
            <w:r>
              <w:rPr>
                <w:rFonts w:hint="eastAsia" w:ascii="黑体" w:hAnsi="宋体" w:eastAsia="黑体" w:cs="黑体"/>
                <w:i w:val="0"/>
                <w:iCs w:val="0"/>
                <w:color w:val="000000"/>
                <w:kern w:val="0"/>
                <w:sz w:val="24"/>
                <w:szCs w:val="24"/>
                <w:highlight w:val="none"/>
                <w:u w:val="none"/>
                <w:lang w:val="en-US" w:eastAsia="zh-CN" w:bidi="ar"/>
              </w:rPr>
              <w:t>（请注明：今收到新疆维吾尔自治区政务服务和公共资源交易中心退还履约/投标保证金　　元）</w:t>
            </w:r>
          </w:p>
        </w:tc>
      </w:tr>
    </w:tbl>
    <w:p>
      <w:pPr>
        <w:rPr>
          <w:rFonts w:hint="eastAsia"/>
          <w:highlight w:val="none"/>
        </w:rPr>
      </w:pPr>
    </w:p>
    <w:sectPr>
      <w:headerReference r:id="rId19" w:type="default"/>
      <w:pgSz w:w="11910" w:h="16840"/>
      <w:pgMar w:top="1984" w:right="1531" w:bottom="2098" w:left="1531" w:header="670" w:footer="1041" w:gutter="0"/>
      <w:cols w:space="72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serif">
    <w:altName w:val="微软雅黑"/>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roman"/>
    <w:pitch w:val="default"/>
    <w:sig w:usb0="00000000" w:usb1="00000000" w:usb2="00000000" w:usb3="00000000" w:csb0="003E0000" w:csb1="00000000"/>
  </w:font>
  <w:font w:name="PingFang SC Regular">
    <w:altName w:val="宋体"/>
    <w:panose1 w:val="020B0400000000000000"/>
    <w:charset w:val="86"/>
    <w:family w:val="roman"/>
    <w:pitch w:val="default"/>
    <w:sig w:usb0="00000000" w:usb1="00000000" w:usb2="00000000" w:usb3="00000000" w:csb0="0016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SimSong Bold">
    <w:altName w:val="宋体"/>
    <w:panose1 w:val="02020300000000000000"/>
    <w:charset w:val="86"/>
    <w:family w:val="roman"/>
    <w:pitch w:val="default"/>
    <w:sig w:usb0="00000000" w:usb1="00000000" w:usb2="00000000" w:usb3="00000000" w:csb0="0016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1"/>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nqirbABAABNAwAADgAAAGRycy9lMm9Eb2MueG1srVPNThsxEL5X4h0s&#10;34mXILXR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tqHnXyh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CZ6oq2wAQAA&#10;TQMAAA4AAAAAAAAAAQAgAAAAHgEAAGRycy9lMm9Eb2MueG1sUEsFBgAAAAAGAAYAWQEAAEAFAAAA&#10;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3236595</wp:posOffset>
              </wp:positionH>
              <wp:positionV relativeFrom="page">
                <wp:posOffset>9891395</wp:posOffset>
              </wp:positionV>
              <wp:extent cx="1088390" cy="152400"/>
              <wp:effectExtent l="0" t="0" r="0" b="0"/>
              <wp:wrapNone/>
              <wp:docPr id="24" name="文本框 4"/>
              <wp:cNvGraphicFramePr/>
              <a:graphic xmlns:a="http://schemas.openxmlformats.org/drawingml/2006/main">
                <a:graphicData uri="http://schemas.microsoft.com/office/word/2010/wordprocessingShape">
                  <wps:wsp>
                    <wps:cNvSpPr txBox="1"/>
                    <wps:spPr>
                      <a:xfrm>
                        <a:off x="0" y="0"/>
                        <a:ext cx="1088390" cy="152400"/>
                      </a:xfrm>
                      <a:prstGeom prst="rect">
                        <a:avLst/>
                      </a:prstGeom>
                      <a:noFill/>
                      <a:ln>
                        <a:noFill/>
                      </a:ln>
                    </wps:spPr>
                    <wps:txbx>
                      <w:txbxContent>
                        <w:p/>
                      </w:txbxContent>
                    </wps:txbx>
                    <wps:bodyPr wrap="square" lIns="0" tIns="0" rIns="0" bIns="0" upright="1"/>
                  </wps:wsp>
                </a:graphicData>
              </a:graphic>
            </wp:anchor>
          </w:drawing>
        </mc:Choice>
        <mc:Fallback>
          <w:pict>
            <v:shape id="文本框 4" o:spid="_x0000_s1026" o:spt="202" type="#_x0000_t202" style="position:absolute;left:0pt;margin-left:254.85pt;margin-top:778.85pt;height:12pt;width:85.7pt;mso-position-horizontal-relative:page;mso-position-vertical-relative:page;z-index:-251656192;mso-width-relative:page;mso-height-relative:page;" filled="f" stroked="f" coordsize="21600,21600" o:gfxdata="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Ou1UNoAAAAN&#10;AQAADwAAAAAAAAABACAAAAAiAAAAZHJzL2Rvd25yZXYueG1sUEsBAhQAFAAAAAgAh07iQI/9bwSo&#10;AQAAMwMAAA4AAAAAAAAAAQAgAAAAKQEAAGRycy9lMm9Eb2MueG1sUEsFBgAAAAAGAAYAWQEAAEMF&#10;AAAAAA==&#10;">
              <v:fill on="f" focussize="0,0"/>
              <v:stroke on="f"/>
              <v:imagedata o:title=""/>
              <o:lock v:ext="edit" aspectratio="f"/>
              <v:textbox inset="0mm,0mm,0mm,0mm">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5"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NDFX/sQEA&#10;AE0DAAAOAAAAAAAAAAEAIAAAAB4BAABkcnMvZTJvRG9jLnhtbFBLBQYAAAAABgAGAFkBAABBBQAA&#10;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framePr w:wrap="auto" w:vAnchor="margin" w:hAnchor="text" w:yAlign="inline"/>
      <w:tabs>
        <w:tab w:val="center" w:pos="1667"/>
        <w:tab w:val="right" w:pos="1897"/>
        <w:tab w:val="clear" w:pos="4153"/>
        <w:tab w:val="clear" w:pos="8306"/>
      </w:tabs>
      <w:ind w:right="360"/>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uNdSPQAAAABQEAAA8AAAAAAAAAAQAgAAAAIgAAAGRycy9kb3ducmV2LnhtbFBLAQIUABQA&#10;AAAIAIdO4kBf5nRHMQIAAEkEAAAOAAAAAAAAAAEAIAAAAB8BAABkcnMvZTJvRG9jLnhtbFBLBQYA&#10;AAAABgAGAFkBAADCBQAAAAA=&#10;">
              <v:fill on="f" focussize="0,0"/>
              <v:stroke on="f" weight="1pt" miterlimit="4" joinstyle="miter"/>
              <v:imagedata o:title=""/>
              <o:lock v:ext="edit" aspectratio="f"/>
              <v:textbox inset="0mm,0mm,0mm,0mm" style="mso-fit-shape-to-text:t;">
                <w:txbxContent>
                  <w:p>
                    <w:pPr>
                      <w:pStyle w:val="15"/>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framePr w:wrap="auto" w:vAnchor="margin" w:hAnchor="text" w:yAlign="inline"/>
      <w:tabs>
        <w:tab w:val="center" w:pos="1667"/>
        <w:tab w:val="right" w:pos="1897"/>
        <w:tab w:val="clear" w:pos="4153"/>
        <w:tab w:val="clear" w:pos="8306"/>
      </w:tabs>
      <w:ind w:right="360"/>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411I9AAAAAFAQAADwAAAAAAAAABACAAAAAiAAAAZHJzL2Rvd25yZXYueG1sUEsBAhQA&#10;FAAAAAgAh07iQDEmL9wzAgAASQQAAA4AAAAAAAAAAQAgAAAAHwEAAGRycy9lMm9Eb2MueG1sUEsF&#10;BgAAAAAGAAYAWQEAAMQFAAAAAA==&#10;">
              <v:fill on="f" focussize="0,0"/>
              <v:stroke on="f" weight="1pt" miterlimit="4" joinstyle="miter"/>
              <v:imagedata o:title=""/>
              <o:lock v:ext="edit" aspectratio="f"/>
              <v:textbox inset="0mm,0mm,0mm,0mm" style="mso-fit-shape-to-text:t;">
                <w:txbxContent>
                  <w:p>
                    <w:pPr>
                      <w:pStyle w:val="15"/>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rPr>
        <w:rStyle w:val="23"/>
      </w:rPr>
      <w:fldChar w:fldCharType="begin"/>
    </w:r>
    <w:r>
      <w:rPr>
        <w:rStyle w:val="23"/>
      </w:rPr>
      <w:instrText xml:space="preserve"> PAGE </w:instrText>
    </w:r>
    <w:r>
      <w:rPr>
        <w:rStyle w:val="23"/>
      </w:rPr>
      <w:fldChar w:fldCharType="separate"/>
    </w:r>
    <w:r>
      <w:rPr>
        <w:rStyle w:val="23"/>
      </w:rPr>
      <w:t>26</w:t>
    </w:r>
    <w:r>
      <w:rPr>
        <w:rStyle w:val="23"/>
      </w:rPr>
      <w:fldChar w:fldCharType="end"/>
    </w:r>
  </w:p>
  <w:p>
    <w:pPr>
      <w:pStyle w:val="15"/>
      <w:jc w:val="center"/>
    </w:pPr>
  </w:p>
  <w:p>
    <w:pPr>
      <w:pStyle w:val="15"/>
      <w:jc w:val="center"/>
      <w:rPr>
        <w:rFonts w:asci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rPr>
        <w:rStyle w:val="23"/>
      </w:rPr>
      <w:fldChar w:fldCharType="begin"/>
    </w:r>
    <w:r>
      <w:rPr>
        <w:rStyle w:val="23"/>
      </w:rPr>
      <w:instrText xml:space="preserve"> PAGE </w:instrText>
    </w:r>
    <w:r>
      <w:rPr>
        <w:rStyle w:val="23"/>
      </w:rPr>
      <w:fldChar w:fldCharType="separate"/>
    </w:r>
    <w:r>
      <w:rPr>
        <w:rStyle w:val="23"/>
      </w:rPr>
      <w:t>26</w:t>
    </w:r>
    <w:r>
      <w:rPr>
        <w:rStyle w:val="23"/>
      </w:rPr>
      <w:fldChar w:fldCharType="end"/>
    </w:r>
  </w:p>
  <w:p>
    <w:pPr>
      <w:pStyle w:val="15"/>
      <w:jc w:val="center"/>
    </w:pPr>
  </w:p>
  <w:p>
    <w:pPr>
      <w:pStyle w:val="15"/>
      <w:jc w:val="center"/>
      <w:rPr>
        <w:rFonts w:ascii="宋体"/>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rPr>
        <w:rStyle w:val="23"/>
      </w:rPr>
      <w:fldChar w:fldCharType="begin"/>
    </w:r>
    <w:r>
      <w:rPr>
        <w:rStyle w:val="23"/>
      </w:rPr>
      <w:instrText xml:space="preserve"> PAGE </w:instrText>
    </w:r>
    <w:r>
      <w:rPr>
        <w:rStyle w:val="23"/>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976630</wp:posOffset>
              </wp:positionH>
              <wp:positionV relativeFrom="page">
                <wp:posOffset>449580</wp:posOffset>
              </wp:positionV>
              <wp:extent cx="1360805" cy="160020"/>
              <wp:effectExtent l="0" t="0" r="0" b="0"/>
              <wp:wrapNone/>
              <wp:docPr id="23" name="文本框 2"/>
              <wp:cNvGraphicFramePr/>
              <a:graphic xmlns:a="http://schemas.openxmlformats.org/drawingml/2006/main">
                <a:graphicData uri="http://schemas.microsoft.com/office/word/2010/wordprocessingShape">
                  <wps:wsp>
                    <wps:cNvSpPr txBox="1"/>
                    <wps:spPr>
                      <a:xfrm>
                        <a:off x="0" y="0"/>
                        <a:ext cx="1360805" cy="160020"/>
                      </a:xfrm>
                      <a:prstGeom prst="rect">
                        <a:avLst/>
                      </a:prstGeom>
                      <a:noFill/>
                      <a:ln>
                        <a:noFill/>
                      </a:ln>
                    </wps:spPr>
                    <wps:txbx>
                      <w:txbxContent>
                        <w:p/>
                      </w:txbxContent>
                    </wps:txbx>
                    <wps:bodyPr wrap="square" lIns="0" tIns="0" rIns="0" bIns="0" upright="1"/>
                  </wps:wsp>
                </a:graphicData>
              </a:graphic>
            </wp:anchor>
          </w:drawing>
        </mc:Choice>
        <mc:Fallback>
          <w:pict>
            <v:shape id="文本框 2" o:spid="_x0000_s1026" o:spt="202" type="#_x0000_t202" style="position:absolute;left:0pt;margin-left:76.9pt;margin-top:35.4pt;height:12.6pt;width:107.15pt;mso-position-horizontal-relative:page;mso-position-vertical-relative:page;z-index:-251657216;mso-width-relative:page;mso-height-relative:page;" filled="f" stroked="f" coordsize="21600,21600" o:gfxdata="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2oeznYAAAACQEA&#10;AA8AAAAAAAAAAQAgAAAAIgAAAGRycy9kb3ducmV2LnhtbFBLAQIUABQAAAAIAIdO4kAwRwjUqAEA&#10;ADMDAAAOAAAAAAAAAAEAIAAAACcBAABkcnMvZTJvRG9jLnhtbFBLBQYAAAAABgAGAFkBAABBBQAA&#10;AAA=&#10;">
              <v:fill on="f" focussize="0,0"/>
              <v:stroke on="f"/>
              <v:imagedata o:title=""/>
              <o:lock v:ext="edit" aspectratio="f"/>
              <v:textbox inset="0mm,0mm,0mm,0mm">
                <w:txbxContent>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976630</wp:posOffset>
              </wp:positionH>
              <wp:positionV relativeFrom="page">
                <wp:posOffset>449580</wp:posOffset>
              </wp:positionV>
              <wp:extent cx="1360805" cy="160020"/>
              <wp:effectExtent l="0" t="0" r="0" b="0"/>
              <wp:wrapNone/>
              <wp:docPr id="27" name="文本框 28"/>
              <wp:cNvGraphicFramePr/>
              <a:graphic xmlns:a="http://schemas.openxmlformats.org/drawingml/2006/main">
                <a:graphicData uri="http://schemas.microsoft.com/office/word/2010/wordprocessingShape">
                  <wps:wsp>
                    <wps:cNvSpPr txBox="1"/>
                    <wps:spPr>
                      <a:xfrm>
                        <a:off x="0" y="0"/>
                        <a:ext cx="1360805" cy="160020"/>
                      </a:xfrm>
                      <a:prstGeom prst="rect">
                        <a:avLst/>
                      </a:prstGeom>
                      <a:noFill/>
                      <a:ln>
                        <a:noFill/>
                      </a:ln>
                    </wps:spPr>
                    <wps:txbx>
                      <w:txbxContent>
                        <w:p>
                          <w:pPr>
                            <w:rPr>
                              <w:rFonts w:hint="eastAsia"/>
                              <w:lang w:eastAsia="zh-CN"/>
                            </w:rPr>
                          </w:pPr>
                        </w:p>
                      </w:txbxContent>
                    </wps:txbx>
                    <wps:bodyPr wrap="square" lIns="0" tIns="0" rIns="0" bIns="0" upright="1"/>
                  </wps:wsp>
                </a:graphicData>
              </a:graphic>
            </wp:anchor>
          </w:drawing>
        </mc:Choice>
        <mc:Fallback>
          <w:pict>
            <v:shape id="文本框 28" o:spid="_x0000_s1026" o:spt="202" type="#_x0000_t202" style="position:absolute;left:0pt;margin-left:76.9pt;margin-top:35.4pt;height:12.6pt;width:107.15pt;mso-position-horizontal-relative:page;mso-position-vertical-relative:page;z-index:-251653120;mso-width-relative:page;mso-height-relative:page;" filled="f" stroked="f" coordsize="21600,21600" o:gfxdata="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dqHs52AAAAAkB&#10;AAAPAAAAAAAAAAEAIAAAACIAAABkcnMvZG93bnJldi54bWxQSwECFAAUAAAACACHTuJA1UjmWqkB&#10;AAA0AwAADgAAAAAAAAABACAAAAAnAQAAZHJzL2Uyb0RvYy54bWxQSwUGAAAAAAYABgBZAQAAQgUA&#10;AAAA&#10;">
              <v:fill on="f" focussize="0,0"/>
              <v:stroke on="f"/>
              <v:imagedata o:title=""/>
              <o:lock v:ext="edit" aspectratio="f"/>
              <v:textbox inset="0mm,0mm,0mm,0mm">
                <w:txbxContent>
                  <w:p>
                    <w:pPr>
                      <w:rPr>
                        <w:rFonts w:hint="eastAsia"/>
                        <w:lang w:eastAsia="zh-CN"/>
                      </w:rPr>
                    </w:pP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5177155</wp:posOffset>
              </wp:positionH>
              <wp:positionV relativeFrom="page">
                <wp:posOffset>449580</wp:posOffset>
              </wp:positionV>
              <wp:extent cx="1492250" cy="160020"/>
              <wp:effectExtent l="0" t="0" r="0" b="0"/>
              <wp:wrapNone/>
              <wp:docPr id="28" name="文本框 29"/>
              <wp:cNvGraphicFramePr/>
              <a:graphic xmlns:a="http://schemas.openxmlformats.org/drawingml/2006/main">
                <a:graphicData uri="http://schemas.microsoft.com/office/word/2010/wordprocessingShape">
                  <wps:wsp>
                    <wps:cNvSpPr txBox="1"/>
                    <wps:spPr>
                      <a:xfrm>
                        <a:off x="0" y="0"/>
                        <a:ext cx="1492250" cy="160020"/>
                      </a:xfrm>
                      <a:prstGeom prst="rect">
                        <a:avLst/>
                      </a:prstGeom>
                      <a:noFill/>
                      <a:ln>
                        <a:noFill/>
                      </a:ln>
                    </wps:spPr>
                    <wps:txbx>
                      <w:txbxContent>
                        <w:p>
                          <w:pPr>
                            <w:pStyle w:val="3"/>
                            <w:spacing w:line="251" w:lineRule="exact"/>
                            <w:ind w:left="20"/>
                          </w:pPr>
                        </w:p>
                      </w:txbxContent>
                    </wps:txbx>
                    <wps:bodyPr wrap="square" lIns="0" tIns="0" rIns="0" bIns="0" upright="1"/>
                  </wps:wsp>
                </a:graphicData>
              </a:graphic>
            </wp:anchor>
          </w:drawing>
        </mc:Choice>
        <mc:Fallback>
          <w:pict>
            <v:shape id="文本框 29" o:spid="_x0000_s1026" o:spt="202" type="#_x0000_t202" style="position:absolute;left:0pt;margin-left:407.65pt;margin-top:35.4pt;height:12.6pt;width:117.5pt;mso-position-horizontal-relative:page;mso-position-vertical-relative:page;z-index:-251652096;mso-width-relative:page;mso-height-relative:page;" filled="f" stroked="f" coordsize="21600,21600" o:gfxdata="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quaUDYAAAACgEA&#10;AA8AAAAAAAAAAQAgAAAAIgAAAGRycy9kb3ducmV2LnhtbFBLAQIUABQAAAAIAIdO4kDtsyWzqAEA&#10;ADQDAAAOAAAAAAAAAAEAIAAAACcBAABkcnMvZTJvRG9jLnhtbFBLBQYAAAAABgAGAFkBAABBBQAA&#10;AAA=&#10;">
              <v:fill on="f" focussize="0,0"/>
              <v:stroke on="f"/>
              <v:imagedata o:title=""/>
              <o:lock v:ext="edit" aspectratio="f"/>
              <v:textbox inset="0mm,0mm,0mm,0mm">
                <w:txbxContent>
                  <w:p>
                    <w:pPr>
                      <w:pStyle w:val="3"/>
                      <w:spacing w:line="251" w:lineRule="exact"/>
                      <w:ind w:left="2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976630</wp:posOffset>
              </wp:positionH>
              <wp:positionV relativeFrom="page">
                <wp:posOffset>449580</wp:posOffset>
              </wp:positionV>
              <wp:extent cx="1360805" cy="160020"/>
              <wp:effectExtent l="0" t="0" r="0" b="0"/>
              <wp:wrapNone/>
              <wp:docPr id="32" name="文本框 2"/>
              <wp:cNvGraphicFramePr/>
              <a:graphic xmlns:a="http://schemas.openxmlformats.org/drawingml/2006/main">
                <a:graphicData uri="http://schemas.microsoft.com/office/word/2010/wordprocessingShape">
                  <wps:wsp>
                    <wps:cNvSpPr txBox="1"/>
                    <wps:spPr>
                      <a:xfrm>
                        <a:off x="0" y="0"/>
                        <a:ext cx="1360805" cy="160020"/>
                      </a:xfrm>
                      <a:prstGeom prst="rect">
                        <a:avLst/>
                      </a:prstGeom>
                      <a:noFill/>
                      <a:ln>
                        <a:noFill/>
                      </a:ln>
                      <a:effectLst/>
                    </wps:spPr>
                    <wps:txbx>
                      <w:txbxContent>
                        <w:p>
                          <w:pPr>
                            <w:rPr>
                              <w:rFonts w:hint="eastAsia"/>
                              <w:lang w:eastAsia="zh-CN"/>
                            </w:rPr>
                          </w:pPr>
                        </w:p>
                      </w:txbxContent>
                    </wps:txbx>
                    <wps:bodyPr wrap="square" lIns="0" tIns="0" rIns="0" bIns="0" upright="1"/>
                  </wps:wsp>
                </a:graphicData>
              </a:graphic>
            </wp:anchor>
          </w:drawing>
        </mc:Choice>
        <mc:Fallback>
          <w:pict>
            <v:shape id="文本框 2" o:spid="_x0000_s1026" o:spt="202" type="#_x0000_t202" style="position:absolute;left:0pt;margin-left:76.9pt;margin-top:35.4pt;height:12.6pt;width:107.15pt;mso-position-horizontal-relative:page;mso-position-vertical-relative:page;z-index:-251648000;mso-width-relative:page;mso-height-relative:page;" filled="f" stroked="f" coordsize="21600,21600" o:gfxdata="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2oeznY&#10;AAAACQEAAA8AAAAAAAAAAQAgAAAAIgAAAGRycy9kb3ducmV2LnhtbFBLAQIUABQAAAAIAIdO4kAB&#10;1yfrrgEAAEEDAAAOAAAAAAAAAAEAIAAAACcBAABkcnMvZTJvRG9jLnhtbFBLBQYAAAAABgAGAFkB&#10;AABHBQAAAAA=&#10;">
              <v:fill on="f" focussize="0,0"/>
              <v:stroke on="f"/>
              <v:imagedata o:title=""/>
              <o:lock v:ext="edit" aspectratio="f"/>
              <v:textbox inset="0mm,0mm,0mm,0mm">
                <w:txbxContent>
                  <w:p>
                    <w:pPr>
                      <w:rPr>
                        <w:rFonts w:hint="eastAsia"/>
                        <w:lang w:eastAsia="zh-CN"/>
                      </w:rPr>
                    </w:pP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5177155</wp:posOffset>
              </wp:positionH>
              <wp:positionV relativeFrom="page">
                <wp:posOffset>449580</wp:posOffset>
              </wp:positionV>
              <wp:extent cx="1492250" cy="160020"/>
              <wp:effectExtent l="0" t="0" r="0" b="0"/>
              <wp:wrapNone/>
              <wp:docPr id="33" name="文本框 1"/>
              <wp:cNvGraphicFramePr/>
              <a:graphic xmlns:a="http://schemas.openxmlformats.org/drawingml/2006/main">
                <a:graphicData uri="http://schemas.microsoft.com/office/word/2010/wordprocessingShape">
                  <wps:wsp>
                    <wps:cNvSpPr txBox="1"/>
                    <wps:spPr>
                      <a:xfrm>
                        <a:off x="0" y="0"/>
                        <a:ext cx="1492250" cy="160020"/>
                      </a:xfrm>
                      <a:prstGeom prst="rect">
                        <a:avLst/>
                      </a:prstGeom>
                      <a:noFill/>
                      <a:ln>
                        <a:noFill/>
                      </a:ln>
                      <a:effectLst/>
                    </wps:spPr>
                    <wps:txbx>
                      <w:txbxContent>
                        <w:p/>
                      </w:txbxContent>
                    </wps:txbx>
                    <wps:bodyPr wrap="square" lIns="0" tIns="0" rIns="0" bIns="0" upright="1"/>
                  </wps:wsp>
                </a:graphicData>
              </a:graphic>
            </wp:anchor>
          </w:drawing>
        </mc:Choice>
        <mc:Fallback>
          <w:pict>
            <v:shape id="文本框 1" o:spid="_x0000_s1026" o:spt="202" type="#_x0000_t202" style="position:absolute;left:0pt;margin-left:407.65pt;margin-top:35.4pt;height:12.6pt;width:117.5pt;mso-position-horizontal-relative:page;mso-position-vertical-relative:page;z-index:-251646976;mso-width-relative:page;mso-height-relative:page;" filled="f" stroked="f" coordsize="21600,21600" o:gfxdata="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KrmlA&#10;2AAAAAoBAAAPAAAAAAAAAAEAIAAAACIAAABkcnMvZG93bnJldi54bWxQSwECFAAUAAAACACHTuJA&#10;h/QnwK8BAABBAwAADgAAAAAAAAABACAAAAAnAQAAZHJzL2Uyb0RvYy54bWxQSwUGAAAAAAYABgBZ&#10;AQAASAUAAAAA&#10;">
              <v:fill on="f" focussize="0,0"/>
              <v:stroke on="f"/>
              <v:imagedata o:title=""/>
              <o:lock v:ext="edit" aspectratio="f"/>
              <v:textbox inset="0mm,0mm,0mm,0mm">
                <w:txbxContent>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5177155</wp:posOffset>
              </wp:positionH>
              <wp:positionV relativeFrom="page">
                <wp:posOffset>449580</wp:posOffset>
              </wp:positionV>
              <wp:extent cx="1492250" cy="160020"/>
              <wp:effectExtent l="0" t="0" r="0" b="0"/>
              <wp:wrapNone/>
              <wp:docPr id="36" name="文本框 53"/>
              <wp:cNvGraphicFramePr/>
              <a:graphic xmlns:a="http://schemas.openxmlformats.org/drawingml/2006/main">
                <a:graphicData uri="http://schemas.microsoft.com/office/word/2010/wordprocessingShape">
                  <wps:wsp>
                    <wps:cNvSpPr txBox="1"/>
                    <wps:spPr>
                      <a:xfrm>
                        <a:off x="0" y="0"/>
                        <a:ext cx="1492250" cy="160020"/>
                      </a:xfrm>
                      <a:prstGeom prst="rect">
                        <a:avLst/>
                      </a:prstGeom>
                      <a:noFill/>
                      <a:ln>
                        <a:noFill/>
                      </a:ln>
                    </wps:spPr>
                    <wps:txbx>
                      <w:txbxContent>
                        <w:p/>
                      </w:txbxContent>
                    </wps:txbx>
                    <wps:bodyPr wrap="square" lIns="0" tIns="0" rIns="0" bIns="0" upright="1"/>
                  </wps:wsp>
                </a:graphicData>
              </a:graphic>
            </wp:anchor>
          </w:drawing>
        </mc:Choice>
        <mc:Fallback>
          <w:pict>
            <v:shape id="文本框 53" o:spid="_x0000_s1026" o:spt="202" type="#_x0000_t202" style="position:absolute;left:0pt;margin-left:407.65pt;margin-top:35.4pt;height:12.6pt;width:117.5pt;mso-position-horizontal-relative:page;mso-position-vertical-relative:page;z-index:-251643904;mso-width-relative:page;mso-height-relative:page;" filled="f" stroked="f" coordsize="21600,21600" o:gfxdata="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KrmlA2AAAAAoB&#10;AAAPAAAAAAAAAAEAIAAAACIAAABkcnMvZG93bnJldi54bWxQSwECFAAUAAAACACHTuJAFIMnO6kB&#10;AAA0AwAADgAAAAAAAAABACAAAAAnAQAAZHJzL2Uyb0RvYy54bWxQSwUGAAAAAAYABgBZAQAAQgUA&#10;AAAA&#10;">
              <v:fill on="f" focussize="0,0"/>
              <v:stroke on="f"/>
              <v:imagedata o:title=""/>
              <o:lock v:ext="edit" aspectratio="f"/>
              <v:textbox inset="0mm,0mm,0mm,0mm">
                <w:txbxContent>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976630</wp:posOffset>
              </wp:positionH>
              <wp:positionV relativeFrom="page">
                <wp:posOffset>449580</wp:posOffset>
              </wp:positionV>
              <wp:extent cx="1360805" cy="160020"/>
              <wp:effectExtent l="0" t="0" r="0" b="0"/>
              <wp:wrapNone/>
              <wp:docPr id="34" name="文本框 48"/>
              <wp:cNvGraphicFramePr/>
              <a:graphic xmlns:a="http://schemas.openxmlformats.org/drawingml/2006/main">
                <a:graphicData uri="http://schemas.microsoft.com/office/word/2010/wordprocessingShape">
                  <wps:wsp>
                    <wps:cNvSpPr txBox="1"/>
                    <wps:spPr>
                      <a:xfrm>
                        <a:off x="0" y="0"/>
                        <a:ext cx="1360805" cy="160020"/>
                      </a:xfrm>
                      <a:prstGeom prst="rect">
                        <a:avLst/>
                      </a:prstGeom>
                      <a:noFill/>
                      <a:ln>
                        <a:noFill/>
                      </a:ln>
                    </wps:spPr>
                    <wps:txbx>
                      <w:txbxContent>
                        <w:p>
                          <w:pPr>
                            <w:rPr>
                              <w:rFonts w:hint="eastAsia"/>
                              <w:lang w:eastAsia="zh-CN"/>
                            </w:rPr>
                          </w:pPr>
                        </w:p>
                      </w:txbxContent>
                    </wps:txbx>
                    <wps:bodyPr wrap="square" lIns="0" tIns="0" rIns="0" bIns="0" upright="1"/>
                  </wps:wsp>
                </a:graphicData>
              </a:graphic>
            </wp:anchor>
          </w:drawing>
        </mc:Choice>
        <mc:Fallback>
          <w:pict>
            <v:shape id="文本框 48" o:spid="_x0000_s1026" o:spt="202" type="#_x0000_t202" style="position:absolute;left:0pt;margin-left:76.9pt;margin-top:35.4pt;height:12.6pt;width:107.15pt;mso-position-horizontal-relative:page;mso-position-vertical-relative:page;z-index:-251645952;mso-width-relative:page;mso-height-relative:page;" filled="f" stroked="f" coordsize="21600,21600" o:gfxdata="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3ah7OdgAAAAJ&#10;AQAADwAAAAAAAAABACAAAAAiAAAAZHJzL2Rvd25yZXYueG1sUEsBAhQAFAAAAAgAh07iQOqEfLeq&#10;AQAANAMAAA4AAAAAAAAAAQAgAAAAJwEAAGRycy9lMm9Eb2MueG1sUEsFBgAAAAAGAAYAWQEAAEMF&#10;AAAAAA==&#10;">
              <v:fill on="f" focussize="0,0"/>
              <v:stroke on="f"/>
              <v:imagedata o:title=""/>
              <o:lock v:ext="edit" aspectratio="f"/>
              <v:textbox inset="0mm,0mm,0mm,0mm">
                <w:txbxContent>
                  <w:p>
                    <w:pPr>
                      <w:rPr>
                        <w:rFonts w:hint="eastAsia"/>
                        <w:lang w:eastAsia="zh-CN"/>
                      </w:rPr>
                    </w:pPr>
                  </w:p>
                </w:txbxContent>
              </v:textbox>
            </v:shap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5177155</wp:posOffset>
              </wp:positionH>
              <wp:positionV relativeFrom="page">
                <wp:posOffset>449580</wp:posOffset>
              </wp:positionV>
              <wp:extent cx="1492250" cy="160020"/>
              <wp:effectExtent l="0" t="0" r="0" b="0"/>
              <wp:wrapNone/>
              <wp:docPr id="35" name="文本框 49"/>
              <wp:cNvGraphicFramePr/>
              <a:graphic xmlns:a="http://schemas.openxmlformats.org/drawingml/2006/main">
                <a:graphicData uri="http://schemas.microsoft.com/office/word/2010/wordprocessingShape">
                  <wps:wsp>
                    <wps:cNvSpPr txBox="1"/>
                    <wps:spPr>
                      <a:xfrm>
                        <a:off x="0" y="0"/>
                        <a:ext cx="1492250" cy="160020"/>
                      </a:xfrm>
                      <a:prstGeom prst="rect">
                        <a:avLst/>
                      </a:prstGeom>
                      <a:noFill/>
                      <a:ln>
                        <a:noFill/>
                      </a:ln>
                    </wps:spPr>
                    <wps:txbx>
                      <w:txbxContent>
                        <w:p/>
                      </w:txbxContent>
                    </wps:txbx>
                    <wps:bodyPr wrap="square" lIns="0" tIns="0" rIns="0" bIns="0" upright="1"/>
                  </wps:wsp>
                </a:graphicData>
              </a:graphic>
            </wp:anchor>
          </w:drawing>
        </mc:Choice>
        <mc:Fallback>
          <w:pict>
            <v:shape id="文本框 49" o:spid="_x0000_s1026" o:spt="202" type="#_x0000_t202" style="position:absolute;left:0pt;margin-left:407.65pt;margin-top:35.4pt;height:12.6pt;width:117.5pt;mso-position-horizontal-relative:page;mso-position-vertical-relative:page;z-index:-251644928;mso-width-relative:page;mso-height-relative:page;" filled="f" stroked="f" coordsize="21600,21600" o:gfxdata="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iq5pQNgAAAAK&#10;AQAADwAAAAAAAAABACAAAAAiAAAAZHJzL2Rvd25yZXYueG1sUEsBAhQAFAAAAAgAh07iQLZg/baq&#10;AQAANAMAAA4AAAAAAAAAAQAgAAAAJwEAAGRycy9lMm9Eb2MueG1sUEsFBgAAAAAGAAYAWQEAAEMF&#10;AAAAAA==&#10;">
              <v:fill on="f" focussize="0,0"/>
              <v:stroke on="f"/>
              <v:imagedata o:title=""/>
              <o:lock v:ext="edit" aspectratio="f"/>
              <v:textbox inset="0mm,0mm,0mm,0mm">
                <w:txbxContent>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976630</wp:posOffset>
              </wp:positionH>
              <wp:positionV relativeFrom="page">
                <wp:posOffset>449580</wp:posOffset>
              </wp:positionV>
              <wp:extent cx="1360805" cy="160020"/>
              <wp:effectExtent l="0" t="0" r="0" b="0"/>
              <wp:wrapNone/>
              <wp:docPr id="25" name="文本框 8"/>
              <wp:cNvGraphicFramePr/>
              <a:graphic xmlns:a="http://schemas.openxmlformats.org/drawingml/2006/main">
                <a:graphicData uri="http://schemas.microsoft.com/office/word/2010/wordprocessingShape">
                  <wps:wsp>
                    <wps:cNvSpPr txBox="1"/>
                    <wps:spPr>
                      <a:xfrm>
                        <a:off x="0" y="0"/>
                        <a:ext cx="1360805" cy="160020"/>
                      </a:xfrm>
                      <a:prstGeom prst="rect">
                        <a:avLst/>
                      </a:prstGeom>
                      <a:noFill/>
                      <a:ln>
                        <a:noFill/>
                      </a:ln>
                    </wps:spPr>
                    <wps:txbx>
                      <w:txbxContent>
                        <w:p>
                          <w:pPr>
                            <w:rPr>
                              <w:rFonts w:hint="eastAsia"/>
                              <w:lang w:eastAsia="zh-CN"/>
                            </w:rPr>
                          </w:pPr>
                        </w:p>
                      </w:txbxContent>
                    </wps:txbx>
                    <wps:bodyPr wrap="square" lIns="0" tIns="0" rIns="0" bIns="0" upright="1"/>
                  </wps:wsp>
                </a:graphicData>
              </a:graphic>
            </wp:anchor>
          </w:drawing>
        </mc:Choice>
        <mc:Fallback>
          <w:pict>
            <v:shape id="文本框 8" o:spid="_x0000_s1026" o:spt="202" type="#_x0000_t202" style="position:absolute;left:0pt;margin-left:76.9pt;margin-top:35.4pt;height:12.6pt;width:107.15pt;mso-position-horizontal-relative:page;mso-position-vertical-relative:page;z-index:-251655168;mso-width-relative:page;mso-height-relative:page;" filled="f" stroked="f" coordsize="21600,21600" o:gfxdata="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2oeznYAAAACQEA&#10;AA8AAAAAAAAAAQAgAAAAIgAAAGRycy9kb3ducmV2LnhtbFBLAQIUABQAAAAIAIdO4kCAql4fqAEA&#10;ADMDAAAOAAAAAAAAAAEAIAAAACcBAABkcnMvZTJvRG9jLnhtbFBLBQYAAAAABgAGAFkBAABBBQAA&#10;AAA=&#10;">
              <v:fill on="f" focussize="0,0"/>
              <v:stroke on="f"/>
              <v:imagedata o:title=""/>
              <o:lock v:ext="edit" aspectratio="f"/>
              <v:textbox inset="0mm,0mm,0mm,0mm">
                <w:txbxContent>
                  <w:p>
                    <w:pPr>
                      <w:rPr>
                        <w:rFonts w:hint="eastAsia"/>
                        <w:lang w:eastAsia="zh-CN"/>
                      </w:rPr>
                    </w:pP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5177155</wp:posOffset>
              </wp:positionH>
              <wp:positionV relativeFrom="page">
                <wp:posOffset>449580</wp:posOffset>
              </wp:positionV>
              <wp:extent cx="1492250" cy="160020"/>
              <wp:effectExtent l="0" t="0" r="0" b="0"/>
              <wp:wrapNone/>
              <wp:docPr id="26" name="文本框 9"/>
              <wp:cNvGraphicFramePr/>
              <a:graphic xmlns:a="http://schemas.openxmlformats.org/drawingml/2006/main">
                <a:graphicData uri="http://schemas.microsoft.com/office/word/2010/wordprocessingShape">
                  <wps:wsp>
                    <wps:cNvSpPr txBox="1"/>
                    <wps:spPr>
                      <a:xfrm>
                        <a:off x="0" y="0"/>
                        <a:ext cx="1492250" cy="160020"/>
                      </a:xfrm>
                      <a:prstGeom prst="rect">
                        <a:avLst/>
                      </a:prstGeom>
                      <a:noFill/>
                      <a:ln>
                        <a:noFill/>
                      </a:ln>
                    </wps:spPr>
                    <wps:txbx>
                      <w:txbxContent>
                        <w:p/>
                      </w:txbxContent>
                    </wps:txbx>
                    <wps:bodyPr wrap="square" lIns="0" tIns="0" rIns="0" bIns="0" upright="1"/>
                  </wps:wsp>
                </a:graphicData>
              </a:graphic>
            </wp:anchor>
          </w:drawing>
        </mc:Choice>
        <mc:Fallback>
          <w:pict>
            <v:shape id="文本框 9" o:spid="_x0000_s1026" o:spt="202" type="#_x0000_t202" style="position:absolute;left:0pt;margin-left:407.65pt;margin-top:35.4pt;height:12.6pt;width:117.5pt;mso-position-horizontal-relative:page;mso-position-vertical-relative:page;z-index:-251654144;mso-width-relative:page;mso-height-relative:page;" filled="f" stroked="f" coordsize="21600,21600" o:gfxdata="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quaUDYAAAACgEA&#10;AA8AAAAAAAAAAQAgAAAAIgAAAGRycy9kb3ducmV2LnhtbFBLAQIUABQAAAAIAIdO4kANMh5fqAEA&#10;ADMDAAAOAAAAAAAAAAEAIAAAACcBAABkcnMvZTJvRG9jLnhtbFBLBQYAAAAABgAGAFkBAABBBQAA&#10;AAA=&#10;">
              <v:fill on="f" focussize="0,0"/>
              <v:stroke on="f"/>
              <v:imagedata o:title=""/>
              <o:lock v:ext="edit" aspectratio="f"/>
              <v:textbox inset="0mm,0mm,0mm,0mm">
                <w:txbxContent>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976630</wp:posOffset>
              </wp:positionH>
              <wp:positionV relativeFrom="page">
                <wp:posOffset>449580</wp:posOffset>
              </wp:positionV>
              <wp:extent cx="1360805" cy="160020"/>
              <wp:effectExtent l="0" t="0" r="0" b="0"/>
              <wp:wrapNone/>
              <wp:docPr id="29" name="文本框 38"/>
              <wp:cNvGraphicFramePr/>
              <a:graphic xmlns:a="http://schemas.openxmlformats.org/drawingml/2006/main">
                <a:graphicData uri="http://schemas.microsoft.com/office/word/2010/wordprocessingShape">
                  <wps:wsp>
                    <wps:cNvSpPr txBox="1"/>
                    <wps:spPr>
                      <a:xfrm>
                        <a:off x="0" y="0"/>
                        <a:ext cx="1360805" cy="160020"/>
                      </a:xfrm>
                      <a:prstGeom prst="rect">
                        <a:avLst/>
                      </a:prstGeom>
                      <a:noFill/>
                      <a:ln>
                        <a:noFill/>
                      </a:ln>
                    </wps:spPr>
                    <wps:txbx>
                      <w:txbxContent>
                        <w:p/>
                      </w:txbxContent>
                    </wps:txbx>
                    <wps:bodyPr wrap="square" lIns="0" tIns="0" rIns="0" bIns="0" upright="1"/>
                  </wps:wsp>
                </a:graphicData>
              </a:graphic>
            </wp:anchor>
          </w:drawing>
        </mc:Choice>
        <mc:Fallback>
          <w:pict>
            <v:shape id="文本框 38" o:spid="_x0000_s1026" o:spt="202" type="#_x0000_t202" style="position:absolute;left:0pt;margin-left:76.9pt;margin-top:35.4pt;height:12.6pt;width:107.15pt;mso-position-horizontal-relative:page;mso-position-vertical-relative:page;z-index:-251651072;mso-width-relative:page;mso-height-relative:page;" filled="f" stroked="f" coordsize="21600,21600" o:gfxdata="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3ah7OdgAAAAJ&#10;AQAADwAAAAAAAAABACAAAAAiAAAAZHJzL2Rvd25yZXYueG1sUEsBAhQAFAAAAAgAh07iQNF7Meyq&#10;AQAANAMAAA4AAAAAAAAAAQAgAAAAJwEAAGRycy9lMm9Eb2MueG1sUEsFBgAAAAAGAAYAWQEAAEMF&#10;AAAAAA==&#10;">
              <v:fill on="f" focussize="0,0"/>
              <v:stroke on="f"/>
              <v:imagedata o:title=""/>
              <o:lock v:ext="edit" aspectratio="f"/>
              <v:textbox inset="0mm,0mm,0mm,0mm">
                <w:txbxContent>
                  <w:p/>
                </w:txbxContent>
              </v:textbox>
            </v:shape>
          </w:pict>
        </mc:Fallback>
      </mc:AlternateContent>
    </w:r>
    <w:r>
      <mc:AlternateContent>
        <mc:Choice Requires="wps">
          <w:drawing>
            <wp:anchor distT="0" distB="0" distL="114300" distR="114300" simplePos="0" relativeHeight="251666432" behindDoc="1" locked="0" layoutInCell="1" allowOverlap="1">
              <wp:simplePos x="0" y="0"/>
              <wp:positionH relativeFrom="page">
                <wp:posOffset>5177155</wp:posOffset>
              </wp:positionH>
              <wp:positionV relativeFrom="page">
                <wp:posOffset>449580</wp:posOffset>
              </wp:positionV>
              <wp:extent cx="1492250" cy="160020"/>
              <wp:effectExtent l="0" t="0" r="0" b="0"/>
              <wp:wrapNone/>
              <wp:docPr id="30" name="文本框 39"/>
              <wp:cNvGraphicFramePr/>
              <a:graphic xmlns:a="http://schemas.openxmlformats.org/drawingml/2006/main">
                <a:graphicData uri="http://schemas.microsoft.com/office/word/2010/wordprocessingShape">
                  <wps:wsp>
                    <wps:cNvSpPr txBox="1"/>
                    <wps:spPr>
                      <a:xfrm>
                        <a:off x="0" y="0"/>
                        <a:ext cx="1492250" cy="160020"/>
                      </a:xfrm>
                      <a:prstGeom prst="rect">
                        <a:avLst/>
                      </a:prstGeom>
                      <a:noFill/>
                      <a:ln>
                        <a:noFill/>
                      </a:ln>
                    </wps:spPr>
                    <wps:txbx>
                      <w:txbxContent>
                        <w:p/>
                      </w:txbxContent>
                    </wps:txbx>
                    <wps:bodyPr wrap="square" lIns="0" tIns="0" rIns="0" bIns="0" upright="1"/>
                  </wps:wsp>
                </a:graphicData>
              </a:graphic>
            </wp:anchor>
          </w:drawing>
        </mc:Choice>
        <mc:Fallback>
          <w:pict>
            <v:shape id="文本框 39" o:spid="_x0000_s1026" o:spt="202" type="#_x0000_t202" style="position:absolute;left:0pt;margin-left:407.65pt;margin-top:35.4pt;height:12.6pt;width:117.5pt;mso-position-horizontal-relative:page;mso-position-vertical-relative:page;z-index:-251650048;mso-width-relative:page;mso-height-relative:page;" filled="f" stroked="f" coordsize="21600,21600" o:gfxdata="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iq5pQNgAAAAK&#10;AQAADwAAAAAAAAABACAAAAAiAAAAZHJzL2Rvd25yZXYueG1sUEsBAhQAFAAAAAgAh07iQIQdAGyq&#10;AQAANAMAAA4AAAAAAAAAAQAgAAAAJwEAAGRycy9lMm9Eb2MueG1sUEsFBgAAAAAGAAYAWQEAAEMF&#10;AAAAAA==&#10;">
              <v:fill on="f" focussize="0,0"/>
              <v:stroke on="f"/>
              <v:imagedata o:title=""/>
              <o:lock v:ext="edit" aspectratio="f"/>
              <v:textbox inset="0mm,0mm,0mm,0mm">
                <w:txbxContent>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976630</wp:posOffset>
              </wp:positionH>
              <wp:positionV relativeFrom="page">
                <wp:posOffset>449580</wp:posOffset>
              </wp:positionV>
              <wp:extent cx="1360805" cy="160020"/>
              <wp:effectExtent l="0" t="0" r="0" b="0"/>
              <wp:wrapNone/>
              <wp:docPr id="31" name="文本框 44"/>
              <wp:cNvGraphicFramePr/>
              <a:graphic xmlns:a="http://schemas.openxmlformats.org/drawingml/2006/main">
                <a:graphicData uri="http://schemas.microsoft.com/office/word/2010/wordprocessingShape">
                  <wps:wsp>
                    <wps:cNvSpPr txBox="1"/>
                    <wps:spPr>
                      <a:xfrm>
                        <a:off x="0" y="0"/>
                        <a:ext cx="1360805" cy="160020"/>
                      </a:xfrm>
                      <a:prstGeom prst="rect">
                        <a:avLst/>
                      </a:prstGeom>
                      <a:noFill/>
                      <a:ln>
                        <a:noFill/>
                      </a:ln>
                    </wps:spPr>
                    <wps:txbx>
                      <w:txbxContent>
                        <w:p/>
                      </w:txbxContent>
                    </wps:txbx>
                    <wps:bodyPr wrap="square" lIns="0" tIns="0" rIns="0" bIns="0" upright="1"/>
                  </wps:wsp>
                </a:graphicData>
              </a:graphic>
            </wp:anchor>
          </w:drawing>
        </mc:Choice>
        <mc:Fallback>
          <w:pict>
            <v:shape id="文本框 44" o:spid="_x0000_s1026" o:spt="202" type="#_x0000_t202" style="position:absolute;left:0pt;margin-left:76.9pt;margin-top:35.4pt;height:12.6pt;width:107.15pt;mso-position-horizontal-relative:page;mso-position-vertical-relative:page;z-index:-251649024;mso-width-relative:page;mso-height-relative:page;" filled="f" stroked="f" coordsize="21600,21600" o:gfxdata="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3ah7OdgAAAAJ&#10;AQAADwAAAAAAAAABACAAAAAiAAAAZHJzL2Rvd25yZXYueG1sUEsBAhQAFAAAAAgAh07iQBv8B+iq&#10;AQAANAMAAA4AAAAAAAAAAQAgAAAAJwEAAGRycy9lMm9Eb2MueG1sUEsFBgAAAAAGAAYAWQEAAEMF&#10;AAAAAA==&#10;">
              <v:fill on="f" focussize="0,0"/>
              <v:stroke on="f"/>
              <v:imagedata o:title=""/>
              <o:lock v:ext="edit" aspectratio="f"/>
              <v:textbox inset="0mm,0mm,0mm,0mm">
                <w:txbxContent>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8E1102"/>
    <w:multiLevelType w:val="singleLevel"/>
    <w:tmpl w:val="968E1102"/>
    <w:lvl w:ilvl="0" w:tentative="0">
      <w:start w:val="2"/>
      <w:numFmt w:val="chineseCounting"/>
      <w:suff w:val="nothing"/>
      <w:lvlText w:val="（%1）"/>
      <w:lvlJc w:val="left"/>
      <w:rPr>
        <w:rFonts w:hint="eastAsia"/>
      </w:rPr>
    </w:lvl>
  </w:abstractNum>
  <w:abstractNum w:abstractNumId="1">
    <w:nsid w:val="C00C9C33"/>
    <w:multiLevelType w:val="singleLevel"/>
    <w:tmpl w:val="C00C9C33"/>
    <w:lvl w:ilvl="0" w:tentative="0">
      <w:start w:val="1"/>
      <w:numFmt w:val="chineseCounting"/>
      <w:suff w:val="nothing"/>
      <w:lvlText w:val="%1、"/>
      <w:lvlJc w:val="left"/>
      <w:rPr>
        <w:rFonts w:hint="eastAsia"/>
      </w:rPr>
    </w:lvl>
  </w:abstractNum>
  <w:abstractNum w:abstractNumId="2">
    <w:nsid w:val="FD7FCE18"/>
    <w:multiLevelType w:val="singleLevel"/>
    <w:tmpl w:val="FD7FCE18"/>
    <w:lvl w:ilvl="0" w:tentative="0">
      <w:start w:val="1"/>
      <w:numFmt w:val="chineseCounting"/>
      <w:suff w:val="nothing"/>
      <w:lvlText w:val="%1、"/>
      <w:lvlJc w:val="left"/>
      <w:rPr>
        <w:rFonts w:hint="eastAsia"/>
      </w:rPr>
    </w:lvl>
  </w:abstractNum>
  <w:abstractNum w:abstractNumId="3">
    <w:nsid w:val="10078ABF"/>
    <w:multiLevelType w:val="singleLevel"/>
    <w:tmpl w:val="10078ABF"/>
    <w:lvl w:ilvl="0" w:tentative="0">
      <w:start w:val="4"/>
      <w:numFmt w:val="chineseCounting"/>
      <w:suff w:val="space"/>
      <w:lvlText w:val="第%1部分"/>
      <w:lvlJc w:val="left"/>
      <w:rPr>
        <w:rFonts w:hint="eastAsia"/>
      </w:rPr>
    </w:lvl>
  </w:abstractNum>
  <w:abstractNum w:abstractNumId="4">
    <w:nsid w:val="166B6D96"/>
    <w:multiLevelType w:val="singleLevel"/>
    <w:tmpl w:val="166B6D96"/>
    <w:lvl w:ilvl="0" w:tentative="0">
      <w:start w:val="1"/>
      <w:numFmt w:val="chineseCounting"/>
      <w:suff w:val="nothing"/>
      <w:lvlText w:val="（%1）"/>
      <w:lvlJc w:val="left"/>
      <w:rPr>
        <w:rFonts w:hint="eastAsia"/>
      </w:rPr>
    </w:lvl>
  </w:abstractNum>
  <w:abstractNum w:abstractNumId="5">
    <w:nsid w:val="4D8D7295"/>
    <w:multiLevelType w:val="singleLevel"/>
    <w:tmpl w:val="4D8D7295"/>
    <w:lvl w:ilvl="0" w:tentative="0">
      <w:start w:val="2"/>
      <w:numFmt w:val="decimal"/>
      <w:suff w:val="nothing"/>
      <w:lvlText w:val="%1、"/>
      <w:lvlJc w:val="left"/>
    </w:lvl>
  </w:abstractNum>
  <w:abstractNum w:abstractNumId="6">
    <w:nsid w:val="68FC6059"/>
    <w:multiLevelType w:val="singleLevel"/>
    <w:tmpl w:val="68FC6059"/>
    <w:lvl w:ilvl="0" w:tentative="0">
      <w:start w:val="5"/>
      <w:numFmt w:val="chineseCounting"/>
      <w:suff w:val="space"/>
      <w:lvlText w:val="%1、"/>
      <w:lvlJc w:val="left"/>
      <w:rPr>
        <w:rFonts w:hint="eastAsia"/>
      </w:rPr>
    </w:lvl>
  </w:abstractNum>
  <w:abstractNum w:abstractNumId="7">
    <w:nsid w:val="72F3D687"/>
    <w:multiLevelType w:val="singleLevel"/>
    <w:tmpl w:val="72F3D687"/>
    <w:lvl w:ilvl="0" w:tentative="0">
      <w:start w:val="4"/>
      <w:numFmt w:val="decimal"/>
      <w:suff w:val="space"/>
      <w:lvlText w:val="%1."/>
      <w:lvlJc w:val="left"/>
    </w:lvl>
  </w:abstractNum>
  <w:abstractNum w:abstractNumId="8">
    <w:nsid w:val="7BEF233F"/>
    <w:multiLevelType w:val="multilevel"/>
    <w:tmpl w:val="7BEF233F"/>
    <w:lvl w:ilvl="0" w:tentative="0">
      <w:start w:val="1"/>
      <w:numFmt w:val="decimal"/>
      <w:suff w:val="nothing"/>
      <w:lvlText w:val="%1."/>
      <w:lvlJc w:val="left"/>
      <w:pPr>
        <w:ind w:left="133" w:firstLine="287"/>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firstLine="287"/>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firstLine="287"/>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firstLine="287"/>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firstLine="287"/>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firstLine="287"/>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firstLine="287"/>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firstLine="287"/>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firstLine="28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720"/>
  <w:hyphenationZone w:val="36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NTgxYWY4NDg5OTM2MzYwNGM5MjllMGVhN2Y3YjAifQ=="/>
  </w:docVars>
  <w:rsids>
    <w:rsidRoot w:val="00000000"/>
    <w:rsid w:val="00223F5B"/>
    <w:rsid w:val="00650885"/>
    <w:rsid w:val="011229D6"/>
    <w:rsid w:val="01717811"/>
    <w:rsid w:val="01A02674"/>
    <w:rsid w:val="01AA5880"/>
    <w:rsid w:val="01F87366"/>
    <w:rsid w:val="02243BCD"/>
    <w:rsid w:val="02507D44"/>
    <w:rsid w:val="02820FBD"/>
    <w:rsid w:val="0299340D"/>
    <w:rsid w:val="02AE3295"/>
    <w:rsid w:val="02B2344E"/>
    <w:rsid w:val="02F3025C"/>
    <w:rsid w:val="03132B9C"/>
    <w:rsid w:val="03352840"/>
    <w:rsid w:val="03416B66"/>
    <w:rsid w:val="035B46E9"/>
    <w:rsid w:val="04081CD4"/>
    <w:rsid w:val="041054A4"/>
    <w:rsid w:val="041E2FA8"/>
    <w:rsid w:val="056B2B3B"/>
    <w:rsid w:val="05896DBA"/>
    <w:rsid w:val="05CA2EE5"/>
    <w:rsid w:val="061062DC"/>
    <w:rsid w:val="06153B1B"/>
    <w:rsid w:val="062D36F5"/>
    <w:rsid w:val="06322867"/>
    <w:rsid w:val="069A705B"/>
    <w:rsid w:val="071D2401"/>
    <w:rsid w:val="073E53AB"/>
    <w:rsid w:val="073F0DF5"/>
    <w:rsid w:val="076F6FD2"/>
    <w:rsid w:val="07A53C37"/>
    <w:rsid w:val="07CC658A"/>
    <w:rsid w:val="07CD335E"/>
    <w:rsid w:val="082D762E"/>
    <w:rsid w:val="086F5268"/>
    <w:rsid w:val="09854B0F"/>
    <w:rsid w:val="09C919C4"/>
    <w:rsid w:val="0A10729E"/>
    <w:rsid w:val="0A282CCA"/>
    <w:rsid w:val="0A513CD6"/>
    <w:rsid w:val="0ACB1C21"/>
    <w:rsid w:val="0AF50259"/>
    <w:rsid w:val="0AFC216C"/>
    <w:rsid w:val="0B19729B"/>
    <w:rsid w:val="0B8469F6"/>
    <w:rsid w:val="0BB42ADA"/>
    <w:rsid w:val="0CB15941"/>
    <w:rsid w:val="0D21522D"/>
    <w:rsid w:val="0D8A6D72"/>
    <w:rsid w:val="0D8B5331"/>
    <w:rsid w:val="0D934A51"/>
    <w:rsid w:val="0D9C4F0B"/>
    <w:rsid w:val="0DC83C42"/>
    <w:rsid w:val="0DFE1A0D"/>
    <w:rsid w:val="0E0A4818"/>
    <w:rsid w:val="0E496C8F"/>
    <w:rsid w:val="0E4E6D7E"/>
    <w:rsid w:val="0ED5625A"/>
    <w:rsid w:val="0ED97C4D"/>
    <w:rsid w:val="0EE8418B"/>
    <w:rsid w:val="0EF97C58"/>
    <w:rsid w:val="0F843976"/>
    <w:rsid w:val="0F91647C"/>
    <w:rsid w:val="0FE57DA0"/>
    <w:rsid w:val="0FE91E55"/>
    <w:rsid w:val="10414946"/>
    <w:rsid w:val="10837081"/>
    <w:rsid w:val="112C4692"/>
    <w:rsid w:val="116B47A8"/>
    <w:rsid w:val="117B6788"/>
    <w:rsid w:val="11E5725A"/>
    <w:rsid w:val="11FA45DB"/>
    <w:rsid w:val="11FD76E6"/>
    <w:rsid w:val="120E4ECE"/>
    <w:rsid w:val="12C6372C"/>
    <w:rsid w:val="130F5A58"/>
    <w:rsid w:val="13573EB0"/>
    <w:rsid w:val="136C2D0A"/>
    <w:rsid w:val="13902101"/>
    <w:rsid w:val="13E33B3C"/>
    <w:rsid w:val="145C148E"/>
    <w:rsid w:val="148F1C0E"/>
    <w:rsid w:val="1494430A"/>
    <w:rsid w:val="14955B7A"/>
    <w:rsid w:val="14B55136"/>
    <w:rsid w:val="14B81F51"/>
    <w:rsid w:val="14C173DE"/>
    <w:rsid w:val="14DE391F"/>
    <w:rsid w:val="14F63FFB"/>
    <w:rsid w:val="150B499F"/>
    <w:rsid w:val="15CC1A96"/>
    <w:rsid w:val="166862FB"/>
    <w:rsid w:val="16CB77B2"/>
    <w:rsid w:val="16EF1F1F"/>
    <w:rsid w:val="170D171D"/>
    <w:rsid w:val="173B756B"/>
    <w:rsid w:val="17652643"/>
    <w:rsid w:val="17A70CD7"/>
    <w:rsid w:val="17B846FA"/>
    <w:rsid w:val="17F0025E"/>
    <w:rsid w:val="181C3B88"/>
    <w:rsid w:val="18AD7847"/>
    <w:rsid w:val="18E15616"/>
    <w:rsid w:val="19133FAD"/>
    <w:rsid w:val="19217DF1"/>
    <w:rsid w:val="194D7C6B"/>
    <w:rsid w:val="196D1780"/>
    <w:rsid w:val="19D304C4"/>
    <w:rsid w:val="19D82FF9"/>
    <w:rsid w:val="19DE5FF4"/>
    <w:rsid w:val="1AC42992"/>
    <w:rsid w:val="1B186AE4"/>
    <w:rsid w:val="1B264237"/>
    <w:rsid w:val="1B520ECC"/>
    <w:rsid w:val="1B7B7C4D"/>
    <w:rsid w:val="1B840B57"/>
    <w:rsid w:val="1BCF14E6"/>
    <w:rsid w:val="1C314756"/>
    <w:rsid w:val="1C5600A4"/>
    <w:rsid w:val="1C9C4024"/>
    <w:rsid w:val="1CB166CA"/>
    <w:rsid w:val="1D001C90"/>
    <w:rsid w:val="1D3E783E"/>
    <w:rsid w:val="1D42514C"/>
    <w:rsid w:val="1D870723"/>
    <w:rsid w:val="1D8A6D5E"/>
    <w:rsid w:val="1DC74F55"/>
    <w:rsid w:val="1E4A4595"/>
    <w:rsid w:val="1E676675"/>
    <w:rsid w:val="1EB24939"/>
    <w:rsid w:val="1EC8755E"/>
    <w:rsid w:val="1ECA4F1F"/>
    <w:rsid w:val="1F3F6B74"/>
    <w:rsid w:val="1F7B3BF0"/>
    <w:rsid w:val="1F9713EB"/>
    <w:rsid w:val="1FA66BFE"/>
    <w:rsid w:val="1FB96CC0"/>
    <w:rsid w:val="2034233B"/>
    <w:rsid w:val="20612E45"/>
    <w:rsid w:val="208903A1"/>
    <w:rsid w:val="209608C0"/>
    <w:rsid w:val="20A60BBF"/>
    <w:rsid w:val="20F81488"/>
    <w:rsid w:val="21214EB1"/>
    <w:rsid w:val="21235CF2"/>
    <w:rsid w:val="21643CEC"/>
    <w:rsid w:val="21706C1E"/>
    <w:rsid w:val="21864544"/>
    <w:rsid w:val="21A04030"/>
    <w:rsid w:val="21C920C6"/>
    <w:rsid w:val="21FB6389"/>
    <w:rsid w:val="22615CDB"/>
    <w:rsid w:val="22F57D34"/>
    <w:rsid w:val="22F87C67"/>
    <w:rsid w:val="230A6B93"/>
    <w:rsid w:val="23500043"/>
    <w:rsid w:val="238F292B"/>
    <w:rsid w:val="23FF2509"/>
    <w:rsid w:val="24357EA5"/>
    <w:rsid w:val="24917BDD"/>
    <w:rsid w:val="24A27754"/>
    <w:rsid w:val="24C8161F"/>
    <w:rsid w:val="251D4AA7"/>
    <w:rsid w:val="25246AE9"/>
    <w:rsid w:val="25283A0A"/>
    <w:rsid w:val="25420813"/>
    <w:rsid w:val="254C6D57"/>
    <w:rsid w:val="259323DC"/>
    <w:rsid w:val="259636B6"/>
    <w:rsid w:val="25C57B84"/>
    <w:rsid w:val="25E625C2"/>
    <w:rsid w:val="25F50CB6"/>
    <w:rsid w:val="26502026"/>
    <w:rsid w:val="266D031A"/>
    <w:rsid w:val="2683126A"/>
    <w:rsid w:val="268C202B"/>
    <w:rsid w:val="26915B19"/>
    <w:rsid w:val="26A415D1"/>
    <w:rsid w:val="26AD439A"/>
    <w:rsid w:val="26E37FA0"/>
    <w:rsid w:val="26EB60BB"/>
    <w:rsid w:val="26FA21D1"/>
    <w:rsid w:val="274A2BE0"/>
    <w:rsid w:val="27A87EF2"/>
    <w:rsid w:val="28004BE6"/>
    <w:rsid w:val="2804236F"/>
    <w:rsid w:val="28102C0F"/>
    <w:rsid w:val="28215C9F"/>
    <w:rsid w:val="284A3544"/>
    <w:rsid w:val="287178C8"/>
    <w:rsid w:val="28AE64C3"/>
    <w:rsid w:val="28DC2E1D"/>
    <w:rsid w:val="28E9355E"/>
    <w:rsid w:val="294A25CD"/>
    <w:rsid w:val="295C0729"/>
    <w:rsid w:val="29652207"/>
    <w:rsid w:val="296A1EDE"/>
    <w:rsid w:val="296D1D79"/>
    <w:rsid w:val="297E4807"/>
    <w:rsid w:val="299C516B"/>
    <w:rsid w:val="29CD0EFE"/>
    <w:rsid w:val="29D33788"/>
    <w:rsid w:val="29D72092"/>
    <w:rsid w:val="2A4C56A9"/>
    <w:rsid w:val="2A635DAA"/>
    <w:rsid w:val="2A825B98"/>
    <w:rsid w:val="2AD33393"/>
    <w:rsid w:val="2B256D6A"/>
    <w:rsid w:val="2B46535C"/>
    <w:rsid w:val="2B780021"/>
    <w:rsid w:val="2BA45040"/>
    <w:rsid w:val="2BA719DC"/>
    <w:rsid w:val="2BB103AD"/>
    <w:rsid w:val="2C661D1B"/>
    <w:rsid w:val="2C705860"/>
    <w:rsid w:val="2C7247B0"/>
    <w:rsid w:val="2C873378"/>
    <w:rsid w:val="2D067FAC"/>
    <w:rsid w:val="2D183F7A"/>
    <w:rsid w:val="2D6F01C7"/>
    <w:rsid w:val="2D944849"/>
    <w:rsid w:val="2D9E1C8C"/>
    <w:rsid w:val="2E125BB3"/>
    <w:rsid w:val="2E18195F"/>
    <w:rsid w:val="2E5A4529"/>
    <w:rsid w:val="2E994D76"/>
    <w:rsid w:val="2EB6282F"/>
    <w:rsid w:val="2F545182"/>
    <w:rsid w:val="2FEF0F54"/>
    <w:rsid w:val="30371A67"/>
    <w:rsid w:val="30581F7E"/>
    <w:rsid w:val="305A3685"/>
    <w:rsid w:val="308D4CD2"/>
    <w:rsid w:val="30FB10F1"/>
    <w:rsid w:val="31000EA5"/>
    <w:rsid w:val="321217C2"/>
    <w:rsid w:val="32883AE5"/>
    <w:rsid w:val="32E57674"/>
    <w:rsid w:val="32F87FDE"/>
    <w:rsid w:val="33076F5F"/>
    <w:rsid w:val="33094CA0"/>
    <w:rsid w:val="337F4EAB"/>
    <w:rsid w:val="338605E2"/>
    <w:rsid w:val="339B4066"/>
    <w:rsid w:val="33B10199"/>
    <w:rsid w:val="33CD173C"/>
    <w:rsid w:val="33F9666E"/>
    <w:rsid w:val="34080D20"/>
    <w:rsid w:val="34257A9E"/>
    <w:rsid w:val="34340E04"/>
    <w:rsid w:val="3434458E"/>
    <w:rsid w:val="34471A6D"/>
    <w:rsid w:val="345E5267"/>
    <w:rsid w:val="346E09A6"/>
    <w:rsid w:val="347049E7"/>
    <w:rsid w:val="34A120DE"/>
    <w:rsid w:val="34F2670A"/>
    <w:rsid w:val="35133E24"/>
    <w:rsid w:val="352067E1"/>
    <w:rsid w:val="354822BE"/>
    <w:rsid w:val="358A433C"/>
    <w:rsid w:val="35B076FF"/>
    <w:rsid w:val="35D10428"/>
    <w:rsid w:val="36294162"/>
    <w:rsid w:val="364032A8"/>
    <w:rsid w:val="36B00A0D"/>
    <w:rsid w:val="3705777A"/>
    <w:rsid w:val="37153681"/>
    <w:rsid w:val="373B06D3"/>
    <w:rsid w:val="3792411B"/>
    <w:rsid w:val="37D55D01"/>
    <w:rsid w:val="38031CDF"/>
    <w:rsid w:val="38565E16"/>
    <w:rsid w:val="38FA672E"/>
    <w:rsid w:val="3908425E"/>
    <w:rsid w:val="39782D0E"/>
    <w:rsid w:val="39A9687F"/>
    <w:rsid w:val="39CC060A"/>
    <w:rsid w:val="39CD233B"/>
    <w:rsid w:val="39DD6E45"/>
    <w:rsid w:val="39E64EC5"/>
    <w:rsid w:val="3A1C30DB"/>
    <w:rsid w:val="3A5A3F02"/>
    <w:rsid w:val="3A80707B"/>
    <w:rsid w:val="3B6D5C52"/>
    <w:rsid w:val="3B972D0F"/>
    <w:rsid w:val="3BB00329"/>
    <w:rsid w:val="3BC42022"/>
    <w:rsid w:val="3BF84E56"/>
    <w:rsid w:val="3C3859AD"/>
    <w:rsid w:val="3C9012D0"/>
    <w:rsid w:val="3D0B73DD"/>
    <w:rsid w:val="3D46225B"/>
    <w:rsid w:val="3D69476D"/>
    <w:rsid w:val="3D7B3165"/>
    <w:rsid w:val="3DD24F8C"/>
    <w:rsid w:val="3E670079"/>
    <w:rsid w:val="3E885D7D"/>
    <w:rsid w:val="3EC52494"/>
    <w:rsid w:val="3EE164F2"/>
    <w:rsid w:val="3EF75B14"/>
    <w:rsid w:val="3F096B2A"/>
    <w:rsid w:val="3F112F6F"/>
    <w:rsid w:val="3F187E58"/>
    <w:rsid w:val="3F4D1240"/>
    <w:rsid w:val="3F667A97"/>
    <w:rsid w:val="3FA716F6"/>
    <w:rsid w:val="401574B6"/>
    <w:rsid w:val="403375CD"/>
    <w:rsid w:val="408D7B39"/>
    <w:rsid w:val="40BC7583"/>
    <w:rsid w:val="412C4342"/>
    <w:rsid w:val="41333059"/>
    <w:rsid w:val="421A641A"/>
    <w:rsid w:val="42356238"/>
    <w:rsid w:val="427640EE"/>
    <w:rsid w:val="427805F9"/>
    <w:rsid w:val="42B04EE5"/>
    <w:rsid w:val="42DA785B"/>
    <w:rsid w:val="439315C2"/>
    <w:rsid w:val="43951E87"/>
    <w:rsid w:val="43E54354"/>
    <w:rsid w:val="44081DEC"/>
    <w:rsid w:val="44684B65"/>
    <w:rsid w:val="45080E1B"/>
    <w:rsid w:val="45141005"/>
    <w:rsid w:val="451A763D"/>
    <w:rsid w:val="4524294A"/>
    <w:rsid w:val="453F79E4"/>
    <w:rsid w:val="45583E70"/>
    <w:rsid w:val="457D475E"/>
    <w:rsid w:val="45DC3F2C"/>
    <w:rsid w:val="45E23B8D"/>
    <w:rsid w:val="45FD2BDA"/>
    <w:rsid w:val="462B7E51"/>
    <w:rsid w:val="464A0C58"/>
    <w:rsid w:val="466C20E2"/>
    <w:rsid w:val="468212DE"/>
    <w:rsid w:val="469B441A"/>
    <w:rsid w:val="46CD7F64"/>
    <w:rsid w:val="46DD2449"/>
    <w:rsid w:val="46F21B27"/>
    <w:rsid w:val="4738637F"/>
    <w:rsid w:val="473C3A50"/>
    <w:rsid w:val="47592B9C"/>
    <w:rsid w:val="479016C3"/>
    <w:rsid w:val="47A0486A"/>
    <w:rsid w:val="47D8451E"/>
    <w:rsid w:val="48EB4B27"/>
    <w:rsid w:val="491932D9"/>
    <w:rsid w:val="49206994"/>
    <w:rsid w:val="492F560D"/>
    <w:rsid w:val="493D6093"/>
    <w:rsid w:val="495A6ECF"/>
    <w:rsid w:val="49765C9B"/>
    <w:rsid w:val="49922DD5"/>
    <w:rsid w:val="49CF29CE"/>
    <w:rsid w:val="49E231B5"/>
    <w:rsid w:val="4A922DF3"/>
    <w:rsid w:val="4AFC0880"/>
    <w:rsid w:val="4B401666"/>
    <w:rsid w:val="4B4A05F9"/>
    <w:rsid w:val="4B724BA4"/>
    <w:rsid w:val="4BA57A15"/>
    <w:rsid w:val="4BCB58FB"/>
    <w:rsid w:val="4BCE2093"/>
    <w:rsid w:val="4C563E43"/>
    <w:rsid w:val="4C9B338C"/>
    <w:rsid w:val="4CCE16D1"/>
    <w:rsid w:val="4D0B6404"/>
    <w:rsid w:val="4D184896"/>
    <w:rsid w:val="4D670682"/>
    <w:rsid w:val="4D6A7970"/>
    <w:rsid w:val="4D7577C8"/>
    <w:rsid w:val="4E8A6774"/>
    <w:rsid w:val="4EA413E2"/>
    <w:rsid w:val="4EE5220F"/>
    <w:rsid w:val="4F0F0A04"/>
    <w:rsid w:val="4FED2908"/>
    <w:rsid w:val="4FED4078"/>
    <w:rsid w:val="5000526D"/>
    <w:rsid w:val="501340E4"/>
    <w:rsid w:val="50177AF2"/>
    <w:rsid w:val="503836EB"/>
    <w:rsid w:val="5059008A"/>
    <w:rsid w:val="509C586B"/>
    <w:rsid w:val="51026E55"/>
    <w:rsid w:val="51887B57"/>
    <w:rsid w:val="51ED6C01"/>
    <w:rsid w:val="52105ACA"/>
    <w:rsid w:val="52294AEC"/>
    <w:rsid w:val="522B348D"/>
    <w:rsid w:val="524276A2"/>
    <w:rsid w:val="525E7A20"/>
    <w:rsid w:val="52A368CC"/>
    <w:rsid w:val="52CD6DD6"/>
    <w:rsid w:val="530F5298"/>
    <w:rsid w:val="532C1062"/>
    <w:rsid w:val="53797B3E"/>
    <w:rsid w:val="539D44C2"/>
    <w:rsid w:val="53A57A8B"/>
    <w:rsid w:val="53BB4BF1"/>
    <w:rsid w:val="540A2C9C"/>
    <w:rsid w:val="541468E5"/>
    <w:rsid w:val="54880926"/>
    <w:rsid w:val="54C41AAB"/>
    <w:rsid w:val="54F35D06"/>
    <w:rsid w:val="54F63039"/>
    <w:rsid w:val="5542699E"/>
    <w:rsid w:val="5549198C"/>
    <w:rsid w:val="55E97D1E"/>
    <w:rsid w:val="55F135A7"/>
    <w:rsid w:val="568D2834"/>
    <w:rsid w:val="56DB6715"/>
    <w:rsid w:val="56F03F0D"/>
    <w:rsid w:val="571B270A"/>
    <w:rsid w:val="57247B1A"/>
    <w:rsid w:val="57250EC8"/>
    <w:rsid w:val="572A3F76"/>
    <w:rsid w:val="573419EA"/>
    <w:rsid w:val="574D7C93"/>
    <w:rsid w:val="57B550E8"/>
    <w:rsid w:val="57E91C35"/>
    <w:rsid w:val="57FD5624"/>
    <w:rsid w:val="583032E6"/>
    <w:rsid w:val="58805FAF"/>
    <w:rsid w:val="58B52E6A"/>
    <w:rsid w:val="58DA6B4F"/>
    <w:rsid w:val="58E545FB"/>
    <w:rsid w:val="59652759"/>
    <w:rsid w:val="599A109B"/>
    <w:rsid w:val="59D61681"/>
    <w:rsid w:val="5A1C1F48"/>
    <w:rsid w:val="5A785611"/>
    <w:rsid w:val="5AA54C58"/>
    <w:rsid w:val="5AB45FA5"/>
    <w:rsid w:val="5ABD6E83"/>
    <w:rsid w:val="5B0A2F91"/>
    <w:rsid w:val="5B34755D"/>
    <w:rsid w:val="5C5B5CCC"/>
    <w:rsid w:val="5CA02D4F"/>
    <w:rsid w:val="5CE86678"/>
    <w:rsid w:val="5CF65690"/>
    <w:rsid w:val="5D203E3C"/>
    <w:rsid w:val="5D352479"/>
    <w:rsid w:val="5D565C8F"/>
    <w:rsid w:val="5D574C5D"/>
    <w:rsid w:val="5D5B678F"/>
    <w:rsid w:val="5DBF09AC"/>
    <w:rsid w:val="5DD238A9"/>
    <w:rsid w:val="5DDA0BF1"/>
    <w:rsid w:val="5E263393"/>
    <w:rsid w:val="5E59472A"/>
    <w:rsid w:val="5E6B1286"/>
    <w:rsid w:val="5EF16770"/>
    <w:rsid w:val="5F056210"/>
    <w:rsid w:val="5FBE7D59"/>
    <w:rsid w:val="5FFE2AD4"/>
    <w:rsid w:val="601230C5"/>
    <w:rsid w:val="607E58DA"/>
    <w:rsid w:val="60C67855"/>
    <w:rsid w:val="60C9372F"/>
    <w:rsid w:val="61014F34"/>
    <w:rsid w:val="610E1CD5"/>
    <w:rsid w:val="61225686"/>
    <w:rsid w:val="61293216"/>
    <w:rsid w:val="614B1D2A"/>
    <w:rsid w:val="61694E84"/>
    <w:rsid w:val="61C25FA2"/>
    <w:rsid w:val="628F2C61"/>
    <w:rsid w:val="62A55B15"/>
    <w:rsid w:val="62EB50D1"/>
    <w:rsid w:val="63056118"/>
    <w:rsid w:val="63250BA8"/>
    <w:rsid w:val="638B4027"/>
    <w:rsid w:val="63A004A9"/>
    <w:rsid w:val="63E42D09"/>
    <w:rsid w:val="63E86DFB"/>
    <w:rsid w:val="63FA37A8"/>
    <w:rsid w:val="643867C4"/>
    <w:rsid w:val="644847EF"/>
    <w:rsid w:val="6497765C"/>
    <w:rsid w:val="64A05050"/>
    <w:rsid w:val="64B06C0B"/>
    <w:rsid w:val="64BF0439"/>
    <w:rsid w:val="64C27FB1"/>
    <w:rsid w:val="65514718"/>
    <w:rsid w:val="65607016"/>
    <w:rsid w:val="65F8597B"/>
    <w:rsid w:val="66504E4C"/>
    <w:rsid w:val="66716523"/>
    <w:rsid w:val="667E6083"/>
    <w:rsid w:val="66A928D2"/>
    <w:rsid w:val="66BE018E"/>
    <w:rsid w:val="66FB4560"/>
    <w:rsid w:val="67411BBE"/>
    <w:rsid w:val="67642F90"/>
    <w:rsid w:val="677B7562"/>
    <w:rsid w:val="679854DD"/>
    <w:rsid w:val="67BC778E"/>
    <w:rsid w:val="67C237FE"/>
    <w:rsid w:val="67E63F2B"/>
    <w:rsid w:val="680D3032"/>
    <w:rsid w:val="681B781D"/>
    <w:rsid w:val="685C299F"/>
    <w:rsid w:val="689D07C8"/>
    <w:rsid w:val="68BD40BB"/>
    <w:rsid w:val="68BF04B2"/>
    <w:rsid w:val="68FE504B"/>
    <w:rsid w:val="690C6FB5"/>
    <w:rsid w:val="6927328E"/>
    <w:rsid w:val="693B6A5D"/>
    <w:rsid w:val="697E3274"/>
    <w:rsid w:val="697E79A9"/>
    <w:rsid w:val="69A512FE"/>
    <w:rsid w:val="69F3177F"/>
    <w:rsid w:val="6A7969BB"/>
    <w:rsid w:val="6AF91288"/>
    <w:rsid w:val="6AF957D4"/>
    <w:rsid w:val="6BBA03CD"/>
    <w:rsid w:val="6BF70E18"/>
    <w:rsid w:val="6C3E6D4B"/>
    <w:rsid w:val="6C622F76"/>
    <w:rsid w:val="6C802532"/>
    <w:rsid w:val="6CB645F1"/>
    <w:rsid w:val="6D26FC17"/>
    <w:rsid w:val="6D2D01C8"/>
    <w:rsid w:val="6D2E2AC0"/>
    <w:rsid w:val="6D3060D6"/>
    <w:rsid w:val="6D6E44DD"/>
    <w:rsid w:val="6D827C3F"/>
    <w:rsid w:val="6DA728A8"/>
    <w:rsid w:val="6DB10E2F"/>
    <w:rsid w:val="6DB56754"/>
    <w:rsid w:val="6DCE696E"/>
    <w:rsid w:val="6E5F258A"/>
    <w:rsid w:val="6E6C1FB0"/>
    <w:rsid w:val="6E6F55BB"/>
    <w:rsid w:val="6EB7417B"/>
    <w:rsid w:val="6F697C3B"/>
    <w:rsid w:val="6F816481"/>
    <w:rsid w:val="6FE95534"/>
    <w:rsid w:val="70092303"/>
    <w:rsid w:val="702360CD"/>
    <w:rsid w:val="702A003F"/>
    <w:rsid w:val="70564079"/>
    <w:rsid w:val="705E6694"/>
    <w:rsid w:val="7061001A"/>
    <w:rsid w:val="70622BDB"/>
    <w:rsid w:val="707A18FE"/>
    <w:rsid w:val="709A0240"/>
    <w:rsid w:val="70BD69C9"/>
    <w:rsid w:val="70C96594"/>
    <w:rsid w:val="70CE46DC"/>
    <w:rsid w:val="70D46F2C"/>
    <w:rsid w:val="70E878AE"/>
    <w:rsid w:val="70FD66C0"/>
    <w:rsid w:val="71392FDE"/>
    <w:rsid w:val="71465135"/>
    <w:rsid w:val="71763EAD"/>
    <w:rsid w:val="71E86FC9"/>
    <w:rsid w:val="71FE14FB"/>
    <w:rsid w:val="72B57D1F"/>
    <w:rsid w:val="72DE4415"/>
    <w:rsid w:val="73723954"/>
    <w:rsid w:val="73B322AC"/>
    <w:rsid w:val="73D5262D"/>
    <w:rsid w:val="744904EA"/>
    <w:rsid w:val="7480662E"/>
    <w:rsid w:val="752F39AF"/>
    <w:rsid w:val="75603C98"/>
    <w:rsid w:val="756A7A7D"/>
    <w:rsid w:val="758D1100"/>
    <w:rsid w:val="75AE5E4D"/>
    <w:rsid w:val="75D221FC"/>
    <w:rsid w:val="75EB7684"/>
    <w:rsid w:val="762B7030"/>
    <w:rsid w:val="76693C02"/>
    <w:rsid w:val="766A3EE8"/>
    <w:rsid w:val="7673763E"/>
    <w:rsid w:val="768509A7"/>
    <w:rsid w:val="770C176C"/>
    <w:rsid w:val="771E308B"/>
    <w:rsid w:val="77354920"/>
    <w:rsid w:val="77C73907"/>
    <w:rsid w:val="77D81A68"/>
    <w:rsid w:val="78261195"/>
    <w:rsid w:val="783E5620"/>
    <w:rsid w:val="78ED79B4"/>
    <w:rsid w:val="792A13C9"/>
    <w:rsid w:val="7950402C"/>
    <w:rsid w:val="79603581"/>
    <w:rsid w:val="7993386A"/>
    <w:rsid w:val="799C6970"/>
    <w:rsid w:val="7A180E34"/>
    <w:rsid w:val="7A19242D"/>
    <w:rsid w:val="7A264119"/>
    <w:rsid w:val="7A363B84"/>
    <w:rsid w:val="7A4B3B3E"/>
    <w:rsid w:val="7ABE7A87"/>
    <w:rsid w:val="7ACC5665"/>
    <w:rsid w:val="7B450F86"/>
    <w:rsid w:val="7B7B00F7"/>
    <w:rsid w:val="7BAA1255"/>
    <w:rsid w:val="7BB90B76"/>
    <w:rsid w:val="7C7559C1"/>
    <w:rsid w:val="7C9EB4C6"/>
    <w:rsid w:val="7CE549B8"/>
    <w:rsid w:val="7CE92C87"/>
    <w:rsid w:val="7D450E76"/>
    <w:rsid w:val="7D5D30B3"/>
    <w:rsid w:val="7D6B6A1F"/>
    <w:rsid w:val="7D724FB8"/>
    <w:rsid w:val="7D781E2E"/>
    <w:rsid w:val="7DC22EF1"/>
    <w:rsid w:val="7DFB3156"/>
    <w:rsid w:val="7E3B5B8D"/>
    <w:rsid w:val="7E7E5665"/>
    <w:rsid w:val="7EAC038E"/>
    <w:rsid w:val="7EB619EE"/>
    <w:rsid w:val="7EE67B02"/>
    <w:rsid w:val="7F0D272A"/>
    <w:rsid w:val="7F4E1F44"/>
    <w:rsid w:val="7F52191C"/>
    <w:rsid w:val="7F53655E"/>
    <w:rsid w:val="7F872332"/>
    <w:rsid w:val="7FD811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1"/>
    <w:next w:val="1"/>
    <w:qFormat/>
    <w:uiPriority w:val="1"/>
    <w:pPr>
      <w:spacing w:before="249"/>
      <w:ind w:right="638"/>
      <w:jc w:val="center"/>
      <w:outlineLvl w:val="0"/>
    </w:pPr>
    <w:rPr>
      <w:rFonts w:ascii="微软雅黑" w:hAnsi="微软雅黑" w:eastAsia="微软雅黑" w:cs="微软雅黑"/>
      <w:b/>
      <w:bCs/>
      <w:sz w:val="36"/>
      <w:szCs w:val="36"/>
      <w:lang w:val="zh-CN" w:eastAsia="zh-CN" w:bidi="zh-CN"/>
    </w:rPr>
  </w:style>
  <w:style w:type="paragraph" w:styleId="5">
    <w:name w:val="heading 2"/>
    <w:basedOn w:val="1"/>
    <w:next w:val="6"/>
    <w:qFormat/>
    <w:uiPriority w:val="1"/>
    <w:pPr>
      <w:spacing w:before="12"/>
      <w:ind w:left="3685"/>
      <w:outlineLvl w:val="1"/>
    </w:pPr>
    <w:rPr>
      <w:rFonts w:ascii="微软雅黑" w:hAnsi="微软雅黑" w:eastAsia="微软雅黑" w:cs="微软雅黑"/>
      <w:b/>
      <w:bCs/>
      <w:sz w:val="32"/>
      <w:szCs w:val="32"/>
      <w:lang w:val="zh-CN" w:eastAsia="zh-CN" w:bidi="zh-CN"/>
    </w:rPr>
  </w:style>
  <w:style w:type="paragraph" w:styleId="8">
    <w:name w:val="heading 3"/>
    <w:basedOn w:val="1"/>
    <w:next w:val="1"/>
    <w:qFormat/>
    <w:uiPriority w:val="1"/>
    <w:pPr>
      <w:jc w:val="center"/>
      <w:outlineLvl w:val="2"/>
    </w:pPr>
    <w:rPr>
      <w:rFonts w:ascii="微软雅黑" w:hAnsi="微软雅黑" w:eastAsia="微软雅黑" w:cs="微软雅黑"/>
      <w:b/>
      <w:bCs/>
      <w:sz w:val="30"/>
      <w:szCs w:val="30"/>
      <w:lang w:val="zh-CN" w:eastAsia="zh-CN" w:bidi="zh-CN"/>
    </w:rPr>
  </w:style>
  <w:style w:type="paragraph" w:styleId="9">
    <w:name w:val="heading 4"/>
    <w:basedOn w:val="1"/>
    <w:next w:val="1"/>
    <w:qFormat/>
    <w:uiPriority w:val="1"/>
    <w:pPr>
      <w:jc w:val="center"/>
      <w:outlineLvl w:val="3"/>
    </w:pPr>
    <w:rPr>
      <w:rFonts w:ascii="微软雅黑" w:hAnsi="微软雅黑" w:eastAsia="微软雅黑" w:cs="微软雅黑"/>
      <w:b/>
      <w:bCs/>
      <w:sz w:val="28"/>
      <w:szCs w:val="28"/>
      <w:lang w:val="zh-CN" w:eastAsia="zh-CN" w:bidi="zh-CN"/>
    </w:rPr>
  </w:style>
  <w:style w:type="paragraph" w:styleId="10">
    <w:name w:val="heading 5"/>
    <w:basedOn w:val="1"/>
    <w:next w:val="1"/>
    <w:qFormat/>
    <w:uiPriority w:val="1"/>
    <w:pPr>
      <w:spacing w:before="77"/>
      <w:ind w:left="312"/>
      <w:outlineLvl w:val="4"/>
    </w:pPr>
    <w:rPr>
      <w:rFonts w:ascii="宋体" w:hAnsi="宋体" w:eastAsia="宋体" w:cs="宋体"/>
      <w:sz w:val="28"/>
      <w:szCs w:val="28"/>
      <w:lang w:val="zh-CN" w:eastAsia="zh-CN" w:bidi="zh-CN"/>
    </w:rPr>
  </w:style>
  <w:style w:type="paragraph" w:styleId="11">
    <w:name w:val="heading 6"/>
    <w:basedOn w:val="1"/>
    <w:next w:val="1"/>
    <w:qFormat/>
    <w:uiPriority w:val="1"/>
    <w:pPr>
      <w:ind w:left="312"/>
      <w:outlineLvl w:val="5"/>
    </w:pPr>
    <w:rPr>
      <w:rFonts w:ascii="微软雅黑" w:hAnsi="微软雅黑" w:eastAsia="微软雅黑" w:cs="微软雅黑"/>
      <w:b/>
      <w:bCs/>
      <w:sz w:val="22"/>
      <w:szCs w:val="22"/>
      <w:lang w:val="zh-CN" w:eastAsia="zh-CN" w:bidi="zh-CN"/>
    </w:rPr>
  </w:style>
  <w:style w:type="paragraph" w:styleId="12">
    <w:name w:val="heading 7"/>
    <w:basedOn w:val="1"/>
    <w:next w:val="1"/>
    <w:qFormat/>
    <w:uiPriority w:val="1"/>
    <w:pPr>
      <w:ind w:left="738"/>
      <w:outlineLvl w:val="6"/>
    </w:pPr>
    <w:rPr>
      <w:rFonts w:ascii="微软雅黑" w:hAnsi="微软雅黑" w:eastAsia="微软雅黑" w:cs="微软雅黑"/>
      <w:b/>
      <w:bCs/>
      <w:sz w:val="21"/>
      <w:szCs w:val="21"/>
      <w:lang w:val="zh-CN" w:eastAsia="zh-CN" w:bidi="zh-CN"/>
    </w:rPr>
  </w:style>
  <w:style w:type="character" w:default="1" w:styleId="21">
    <w:name w:val="Default Paragraph Font"/>
    <w:unhideWhenUsed/>
    <w:qFormat/>
    <w:uiPriority w:val="1"/>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200" w:firstLineChars="200"/>
    </w:pPr>
    <w:rPr>
      <w:rFonts w:ascii="仿宋_GB2312" w:eastAsia="仿宋_GB2312"/>
      <w:sz w:val="30"/>
      <w:szCs w:val="30"/>
    </w:rPr>
  </w:style>
  <w:style w:type="paragraph" w:styleId="3">
    <w:name w:val="Body Text"/>
    <w:basedOn w:val="1"/>
    <w:qFormat/>
    <w:uiPriority w:val="1"/>
    <w:rPr>
      <w:rFonts w:ascii="宋体" w:hAnsi="宋体" w:eastAsia="宋体" w:cs="宋体"/>
      <w:sz w:val="21"/>
      <w:szCs w:val="21"/>
      <w:lang w:val="zh-CN" w:eastAsia="zh-CN" w:bidi="zh-CN"/>
    </w:rPr>
  </w:style>
  <w:style w:type="paragraph" w:customStyle="1" w:styleId="6">
    <w:name w:val="文档正文"/>
    <w:basedOn w:val="7"/>
    <w:qFormat/>
    <w:uiPriority w:val="0"/>
    <w:pPr>
      <w:spacing w:line="480" w:lineRule="atLeast"/>
      <w:textAlignment w:val="baseline"/>
    </w:pPr>
    <w:rPr>
      <w:kern w:val="0"/>
      <w:sz w:val="24"/>
    </w:rPr>
  </w:style>
  <w:style w:type="paragraph" w:styleId="7">
    <w:name w:val="Normal Indent"/>
    <w:basedOn w:val="1"/>
    <w:qFormat/>
    <w:uiPriority w:val="0"/>
    <w:pPr>
      <w:ind w:firstLine="420"/>
    </w:pPr>
    <w:rPr>
      <w:sz w:val="21"/>
    </w:rPr>
  </w:style>
  <w:style w:type="paragraph" w:styleId="13">
    <w:name w:val="index 6"/>
    <w:basedOn w:val="1"/>
    <w:next w:val="1"/>
    <w:qFormat/>
    <w:uiPriority w:val="99"/>
    <w:pPr>
      <w:ind w:left="2100"/>
    </w:pPr>
  </w:style>
  <w:style w:type="paragraph" w:styleId="14">
    <w:name w:val="Body Text 3"/>
    <w:basedOn w:val="1"/>
    <w:qFormat/>
    <w:uiPriority w:val="0"/>
    <w:rPr>
      <w:rFonts w:ascii="宋体"/>
      <w:sz w:val="24"/>
      <w:szCs w:val="20"/>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footnote text"/>
    <w:basedOn w:val="1"/>
    <w:qFormat/>
    <w:uiPriority w:val="0"/>
    <w:pPr>
      <w:snapToGrid w:val="0"/>
      <w:spacing w:line="240" w:lineRule="auto"/>
      <w:jc w:val="left"/>
    </w:pPr>
    <w:rPr>
      <w:kern w:val="0"/>
      <w:sz w:val="18"/>
      <w:szCs w:val="18"/>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2">
    <w:name w:val="Strong"/>
    <w:basedOn w:val="21"/>
    <w:qFormat/>
    <w:uiPriority w:val="0"/>
    <w:rPr>
      <w:b/>
      <w:bCs/>
    </w:rPr>
  </w:style>
  <w:style w:type="character" w:styleId="23">
    <w:name w:val="page number"/>
    <w:basedOn w:val="21"/>
    <w:qFormat/>
    <w:uiPriority w:val="99"/>
  </w:style>
  <w:style w:type="character" w:styleId="24">
    <w:name w:val="FollowedHyperlink"/>
    <w:basedOn w:val="21"/>
    <w:qFormat/>
    <w:uiPriority w:val="0"/>
    <w:rPr>
      <w:color w:val="338DE6"/>
      <w:u w:val="none"/>
    </w:rPr>
  </w:style>
  <w:style w:type="character" w:styleId="25">
    <w:name w:val="Emphasis"/>
    <w:basedOn w:val="21"/>
    <w:qFormat/>
    <w:uiPriority w:val="0"/>
  </w:style>
  <w:style w:type="character" w:styleId="26">
    <w:name w:val="HTML Definition"/>
    <w:basedOn w:val="21"/>
    <w:qFormat/>
    <w:uiPriority w:val="0"/>
    <w:rPr>
      <w:vanish/>
      <w:color w:val="DDDDDD"/>
      <w:sz w:val="27"/>
      <w:szCs w:val="27"/>
    </w:rPr>
  </w:style>
  <w:style w:type="character" w:styleId="27">
    <w:name w:val="HTML Variable"/>
    <w:basedOn w:val="21"/>
    <w:qFormat/>
    <w:uiPriority w:val="0"/>
  </w:style>
  <w:style w:type="character" w:styleId="28">
    <w:name w:val="Hyperlink"/>
    <w:basedOn w:val="21"/>
    <w:qFormat/>
    <w:uiPriority w:val="0"/>
    <w:rPr>
      <w:color w:val="338DE6"/>
      <w:u w:val="none"/>
    </w:rPr>
  </w:style>
  <w:style w:type="character" w:styleId="29">
    <w:name w:val="HTML Code"/>
    <w:basedOn w:val="21"/>
    <w:qFormat/>
    <w:uiPriority w:val="0"/>
    <w:rPr>
      <w:rFonts w:hint="default" w:ascii="serif" w:hAnsi="serif" w:eastAsia="serif" w:cs="serif"/>
      <w:sz w:val="21"/>
      <w:szCs w:val="21"/>
    </w:rPr>
  </w:style>
  <w:style w:type="character" w:styleId="30">
    <w:name w:val="HTML Cite"/>
    <w:basedOn w:val="21"/>
    <w:qFormat/>
    <w:uiPriority w:val="0"/>
  </w:style>
  <w:style w:type="character" w:styleId="31">
    <w:name w:val="HTML Keyboard"/>
    <w:basedOn w:val="21"/>
    <w:qFormat/>
    <w:uiPriority w:val="0"/>
    <w:rPr>
      <w:rFonts w:hint="default" w:ascii="serif" w:hAnsi="serif" w:eastAsia="serif" w:cs="serif"/>
      <w:sz w:val="21"/>
      <w:szCs w:val="21"/>
    </w:rPr>
  </w:style>
  <w:style w:type="character" w:styleId="32">
    <w:name w:val="HTML Sample"/>
    <w:basedOn w:val="21"/>
    <w:qFormat/>
    <w:uiPriority w:val="0"/>
    <w:rPr>
      <w:rFonts w:ascii="serif" w:hAnsi="serif" w:eastAsia="serif" w:cs="serif"/>
      <w:sz w:val="21"/>
      <w:szCs w:val="21"/>
    </w:rPr>
  </w:style>
  <w:style w:type="paragraph" w:customStyle="1" w:styleId="33">
    <w:name w:val="Normal_1_0"/>
    <w:qFormat/>
    <w:uiPriority w:val="0"/>
    <w:pPr>
      <w:widowControl w:val="0"/>
      <w:jc w:val="both"/>
    </w:pPr>
    <w:rPr>
      <w:rFonts w:ascii="Calibri" w:hAnsi="Calibri" w:eastAsia="Times New Roman" w:cs="Times New Roman"/>
      <w:kern w:val="2"/>
      <w:sz w:val="21"/>
      <w:szCs w:val="22"/>
      <w:lang w:val="en-US" w:eastAsia="zh-CN" w:bidi="ar-SA"/>
    </w:rPr>
  </w:style>
  <w:style w:type="table" w:customStyle="1" w:styleId="34">
    <w:name w:val="Table Normal"/>
    <w:unhideWhenUsed/>
    <w:qFormat/>
    <w:uiPriority w:val="2"/>
    <w:tblPr>
      <w:tblLayout w:type="fixed"/>
      <w:tblCellMar>
        <w:top w:w="0" w:type="dxa"/>
        <w:left w:w="0" w:type="dxa"/>
        <w:bottom w:w="0" w:type="dxa"/>
        <w:right w:w="0" w:type="dxa"/>
      </w:tblCellMar>
    </w:tblPr>
  </w:style>
  <w:style w:type="paragraph" w:styleId="35">
    <w:name w:val="List Paragraph"/>
    <w:basedOn w:val="1"/>
    <w:qFormat/>
    <w:uiPriority w:val="1"/>
    <w:pPr>
      <w:ind w:left="879" w:hanging="567"/>
    </w:pPr>
    <w:rPr>
      <w:rFonts w:ascii="宋体" w:hAnsi="宋体" w:eastAsia="宋体" w:cs="宋体"/>
      <w:lang w:val="zh-CN" w:eastAsia="zh-CN" w:bidi="zh-CN"/>
    </w:rPr>
  </w:style>
  <w:style w:type="paragraph" w:customStyle="1" w:styleId="36">
    <w:name w:val="Table Paragraph"/>
    <w:basedOn w:val="1"/>
    <w:qFormat/>
    <w:uiPriority w:val="1"/>
    <w:rPr>
      <w:rFonts w:ascii="宋体" w:hAnsi="宋体" w:eastAsia="宋体" w:cs="宋体"/>
      <w:lang w:val="zh-CN" w:eastAsia="zh-CN" w:bidi="zh-CN"/>
    </w:rPr>
  </w:style>
  <w:style w:type="paragraph" w:customStyle="1" w:styleId="37">
    <w:name w:val="二级目录"/>
    <w:next w:val="1"/>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character" w:customStyle="1" w:styleId="38">
    <w:name w:val="fontstrikethrough"/>
    <w:basedOn w:val="21"/>
    <w:qFormat/>
    <w:uiPriority w:val="0"/>
    <w:rPr>
      <w:strike/>
    </w:rPr>
  </w:style>
  <w:style w:type="character" w:customStyle="1" w:styleId="39">
    <w:name w:val="fontborder"/>
    <w:basedOn w:val="21"/>
    <w:qFormat/>
    <w:uiPriority w:val="0"/>
    <w:rPr>
      <w:bdr w:val="single" w:color="000000" w:sz="6" w:space="0"/>
    </w:rPr>
  </w:style>
  <w:style w:type="paragraph" w:customStyle="1" w:styleId="40">
    <w:name w:val="列出段落1"/>
    <w:basedOn w:val="1"/>
    <w:qFormat/>
    <w:uiPriority w:val="0"/>
    <w:pPr>
      <w:spacing w:line="240" w:lineRule="auto"/>
      <w:ind w:firstLine="420" w:firstLineChars="200"/>
    </w:pPr>
    <w:rPr>
      <w:sz w:val="21"/>
      <w:szCs w:val="24"/>
    </w:rPr>
  </w:style>
  <w:style w:type="paragraph" w:customStyle="1" w:styleId="41">
    <w:name w:val="Normal_0"/>
    <w:qFormat/>
    <w:uiPriority w:val="0"/>
    <w:pPr>
      <w:widowControl w:val="0"/>
      <w:jc w:val="both"/>
    </w:pPr>
    <w:rPr>
      <w:rFonts w:ascii="Times New Roman" w:hAnsi="Times New Roman" w:eastAsia="Times New Roman" w:cs="Times New Roman"/>
      <w:lang w:val="en-US" w:eastAsia="zh-CN" w:bidi="ar-SA"/>
    </w:rPr>
  </w:style>
  <w:style w:type="paragraph" w:customStyle="1" w:styleId="42">
    <w:name w:val="Normal"/>
    <w:qFormat/>
    <w:uiPriority w:val="0"/>
    <w:pPr>
      <w:widowControl w:val="0"/>
      <w:jc w:val="both"/>
    </w:pPr>
    <w:rPr>
      <w:rFonts w:ascii="Times New Roman" w:hAnsi="Times New Roman" w:eastAsia="Times New Roman" w:cs="Times New Roman"/>
      <w:lang w:val="en-US" w:eastAsia="zh-CN" w:bidi="ar-SA"/>
    </w:rPr>
  </w:style>
  <w:style w:type="paragraph" w:customStyle="1" w:styleId="43">
    <w:name w:val="Normal_1"/>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44">
    <w:name w:val="Normal_0_0"/>
    <w:qFormat/>
    <w:uiPriority w:val="0"/>
    <w:pPr>
      <w:widowControl w:val="0"/>
      <w:jc w:val="both"/>
    </w:pPr>
    <w:rPr>
      <w:rFonts w:ascii="Calibri" w:hAnsi="Calibri" w:eastAsia="Times New Roman" w:cs="Times New Roman"/>
      <w:lang w:val="en-US" w:eastAsia="zh-CN" w:bidi="ar-SA"/>
    </w:rPr>
  </w:style>
  <w:style w:type="paragraph" w:customStyle="1" w:styleId="45">
    <w:name w:val="标题 1_0"/>
    <w:basedOn w:val="46"/>
    <w:next w:val="46"/>
    <w:qFormat/>
    <w:uiPriority w:val="0"/>
    <w:pPr>
      <w:keepNext/>
      <w:keepLines/>
      <w:spacing w:before="340" w:after="330" w:line="576" w:lineRule="auto"/>
      <w:outlineLvl w:val="0"/>
    </w:pPr>
    <w:rPr>
      <w:rFonts w:ascii="Calibri" w:hAnsi="Calibri"/>
      <w:b/>
      <w:bCs/>
      <w:kern w:val="44"/>
      <w:sz w:val="44"/>
      <w:szCs w:val="44"/>
    </w:rPr>
  </w:style>
  <w:style w:type="paragraph" w:customStyle="1" w:styleId="46">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正文文本_0"/>
    <w:basedOn w:val="48"/>
    <w:qFormat/>
    <w:uiPriority w:val="0"/>
    <w:rPr>
      <w:rFonts w:ascii="Calibri" w:hAnsi="Calibri" w:eastAsia="黑体"/>
      <w:sz w:val="36"/>
      <w:szCs w:val="24"/>
    </w:rPr>
  </w:style>
  <w:style w:type="paragraph" w:customStyle="1" w:styleId="50">
    <w:name w:val="标题 1_1"/>
    <w:basedOn w:val="51"/>
    <w:next w:val="51"/>
    <w:qFormat/>
    <w:uiPriority w:val="9"/>
    <w:pPr>
      <w:keepNext/>
      <w:keepLines/>
      <w:spacing w:before="340" w:after="330" w:line="578" w:lineRule="auto"/>
      <w:outlineLvl w:val="0"/>
    </w:pPr>
    <w:rPr>
      <w:rFonts w:ascii="Calibri" w:hAnsi="Calibri"/>
      <w:b/>
      <w:bCs/>
      <w:kern w:val="44"/>
      <w:sz w:val="44"/>
      <w:szCs w:val="44"/>
    </w:rPr>
  </w:style>
  <w:style w:type="paragraph" w:customStyle="1" w:styleId="51">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Normal_3"/>
    <w:qFormat/>
    <w:uiPriority w:val="0"/>
    <w:rPr>
      <w:rFonts w:ascii="Times New Roman" w:hAnsi="Times New Roman" w:eastAsia="Times New Roman" w:cs="Times New Roman"/>
      <w:sz w:val="24"/>
      <w:szCs w:val="24"/>
      <w:lang w:bidi="ar-SA"/>
    </w:rPr>
  </w:style>
  <w:style w:type="paragraph" w:customStyle="1" w:styleId="54">
    <w:name w:val="Normal_4"/>
    <w:qFormat/>
    <w:uiPriority w:val="0"/>
    <w:rPr>
      <w:rFonts w:ascii="Times New Roman" w:hAnsi="Times New Roman" w:eastAsia="Times New Roman" w:cs="Times New Roman"/>
      <w:sz w:val="24"/>
      <w:szCs w:val="24"/>
      <w:lang w:bidi="ar-SA"/>
    </w:rPr>
  </w:style>
  <w:style w:type="paragraph" w:customStyle="1" w:styleId="55">
    <w:name w:val="Normal_2"/>
    <w:qFormat/>
    <w:uiPriority w:val="0"/>
    <w:rPr>
      <w:rFonts w:ascii="Times New Roman" w:hAnsi="Times New Roman" w:eastAsia="Times New Roman" w:cs="Times New Roman"/>
      <w:sz w:val="24"/>
      <w:szCs w:val="24"/>
      <w:lang w:bidi="ar-SA"/>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lang w:bidi="ar-SA"/>
    </w:rPr>
  </w:style>
  <w:style w:type="paragraph" w:customStyle="1" w:styleId="57">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58">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character" w:customStyle="1" w:styleId="59">
    <w:name w:val="bookmark-item"/>
    <w:basedOn w:val="21"/>
    <w:qFormat/>
    <w:uiPriority w:val="0"/>
  </w:style>
  <w:style w:type="character" w:customStyle="1" w:styleId="60">
    <w:name w:val="无"/>
    <w:qFormat/>
    <w:uiPriority w:val="0"/>
  </w:style>
  <w:style w:type="paragraph" w:customStyle="1" w:styleId="61">
    <w:name w:val="正文首行缩进 21"/>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360" w:lineRule="auto"/>
      <w:ind w:left="0" w:right="0" w:firstLine="420"/>
      <w:jc w:val="both"/>
      <w:outlineLvl w:val="9"/>
    </w:pPr>
    <w:rPr>
      <w:rFonts w:hint="eastAsia" w:ascii="Arial Unicode MS" w:hAnsi="Arial Unicode MS" w:eastAsia="宋体" w:cs="Arial Unicode MS"/>
      <w:color w:val="000000"/>
      <w:spacing w:val="0"/>
      <w:w w:val="100"/>
      <w:kern w:val="2"/>
      <w:position w:val="0"/>
      <w:sz w:val="21"/>
      <w:szCs w:val="21"/>
      <w:u w:val="none" w:color="000000"/>
      <w:shd w:val="clear" w:color="auto" w:fill="auto"/>
      <w:vertAlign w:val="baseline"/>
      <w:lang w:val="en-US"/>
    </w:rPr>
  </w:style>
  <w:style w:type="paragraph" w:customStyle="1" w:styleId="62">
    <w:name w:val="正文 A"/>
    <w:next w:val="61"/>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Calibri" w:cs="Arial Unicode MS"/>
      <w:color w:val="000000"/>
      <w:spacing w:val="0"/>
      <w:w w:val="100"/>
      <w:kern w:val="2"/>
      <w:position w:val="0"/>
      <w:sz w:val="21"/>
      <w:szCs w:val="21"/>
      <w:u w:val="none" w:color="000000"/>
      <w:shd w:val="clear" w:color="auto" w:fill="auto"/>
      <w:vertAlign w:val="baseline"/>
      <w:lang w:val="en-US"/>
    </w:rPr>
  </w:style>
  <w:style w:type="paragraph" w:customStyle="1" w:styleId="63">
    <w:name w:val="样式 首行缩进:  2 字符"/>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400" w:lineRule="exact"/>
      <w:ind w:left="0" w:right="0" w:firstLine="200"/>
      <w:jc w:val="both"/>
      <w:outlineLvl w:val="9"/>
    </w:pPr>
    <w:rPr>
      <w:rFonts w:hint="eastAsia" w:ascii="Arial Unicode MS" w:hAnsi="Arial Unicode MS" w:eastAsia="Times New Roman" w:cs="Arial Unicode MS"/>
      <w:color w:val="000000"/>
      <w:spacing w:val="0"/>
      <w:w w:val="100"/>
      <w:kern w:val="2"/>
      <w:position w:val="0"/>
      <w:sz w:val="24"/>
      <w:szCs w:val="24"/>
      <w:u w:val="none" w:color="000000"/>
      <w:shd w:val="clear" w:color="auto" w:fill="auto"/>
      <w:vertAlign w:val="baseline"/>
      <w:lang w:val="en-US"/>
    </w:rPr>
  </w:style>
  <w:style w:type="paragraph" w:customStyle="1" w:styleId="64">
    <w:name w:val="标题 21"/>
    <w:next w:val="62"/>
    <w:qFormat/>
    <w:uiPriority w:val="0"/>
    <w:pPr>
      <w:keepNext/>
      <w:keepLines/>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260" w:beforeAutospacing="0" w:after="260" w:afterAutospacing="0" w:line="416" w:lineRule="auto"/>
      <w:ind w:left="0" w:right="0" w:firstLine="0"/>
      <w:jc w:val="center"/>
      <w:outlineLvl w:val="1"/>
    </w:pPr>
    <w:rPr>
      <w:rFonts w:ascii="Arial" w:hAnsi="Arial" w:eastAsia="Arial" w:cs="Arial"/>
      <w:b/>
      <w:bCs/>
      <w:color w:val="000000"/>
      <w:spacing w:val="0"/>
      <w:w w:val="100"/>
      <w:kern w:val="2"/>
      <w:position w:val="0"/>
      <w:sz w:val="44"/>
      <w:szCs w:val="44"/>
      <w:u w:val="none" w:color="000000"/>
      <w:shd w:val="clear" w:color="auto" w:fill="auto"/>
      <w:vertAlign w:val="baseline"/>
      <w:lang w:val="en-US"/>
    </w:rPr>
  </w:style>
  <w:style w:type="paragraph" w:customStyle="1" w:styleId="65">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PingFang SC Regular" w:hAnsi="PingFang SC Regular" w:eastAsia="Arial Unicode MS" w:cs="Arial Unicode MS"/>
      <w:color w:val="000000"/>
      <w:spacing w:val="0"/>
      <w:w w:val="100"/>
      <w:kern w:val="0"/>
      <w:position w:val="0"/>
      <w:sz w:val="24"/>
      <w:szCs w:val="24"/>
      <w:u w:val="none" w:color="auto"/>
      <w:shd w:val="clear" w:color="auto" w:fill="auto"/>
      <w:vertAlign w:val="baseline"/>
    </w:rPr>
  </w:style>
  <w:style w:type="paragraph" w:customStyle="1" w:styleId="66">
    <w:name w:val="页脚1"/>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2"/>
      <w:position w:val="0"/>
      <w:sz w:val="18"/>
      <w:szCs w:val="18"/>
      <w:u w:val="none" w:color="000000"/>
      <w:shd w:val="clear" w:color="auto" w:fill="auto"/>
      <w:vertAlign w:val="baseline"/>
      <w:lang w:val="en-US"/>
    </w:rPr>
  </w:style>
  <w:style w:type="paragraph" w:customStyle="1" w:styleId="67">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glossaryDocument" Target="glossary/document.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2feca6d-b65a-48d2-81e4-a2bfb4d02d69}"/>
        <w:style w:val=""/>
        <w:category>
          <w:name w:val="常规"/>
          <w:gallery w:val="placeholder"/>
        </w:category>
        <w:types>
          <w:type w:val="bbPlcHdr"/>
        </w:types>
        <w:behaviors>
          <w:behavior w:val="content"/>
        </w:behaviors>
        <w:description w:val=""/>
        <w:guid w:val="{52feca6d-b65a-48d2-81e4-a2bfb4d02d69}"/>
      </w:docPartPr>
      <w:docPartBody>
        <w:p>
          <w:pPr>
            <w:pStyle w:val="1"/>
          </w:pPr>
          <w:r>
            <w:rPr>
              <w:rFonts w:asciiTheme="majorHAnsi" w:hAnsiTheme="majorHAnsi" w:eastAsiaTheme="majorEastAsia" w:cstheme="majorBidi"/>
              <w:color w:val="4F81BD" w:themeColor="accent1"/>
              <w:sz w:val="88"/>
              <w:szCs w:val="88"/>
              <w:lang w:val="zh-CN"/>
              <w14:textFill>
                <w14:solidFill>
                  <w14:schemeClr w14:val="accent1"/>
                </w14:solidFill>
              </w14:textFill>
            </w:rPr>
            <w:t>[文档标题]</w:t>
          </w:r>
        </w:p>
      </w:docPartBody>
    </w:docPart>
    <w:docPart>
      <w:docPartPr>
        <w:name w:val="{e2d08a07-3625-4613-9537-febad31991f1}"/>
        <w:style w:val=""/>
        <w:category>
          <w:name w:val="常规"/>
          <w:gallery w:val="placeholder"/>
        </w:category>
        <w:types>
          <w:type w:val="bbPlcHdr"/>
        </w:types>
        <w:behaviors>
          <w:behavior w:val="content"/>
        </w:behaviors>
        <w:description w:val=""/>
        <w:guid w:val="{e2d08a07-3625-4613-9537-febad31991f1}"/>
      </w:docPartPr>
      <w:docPartBody>
        <w:p>
          <w:pPr>
            <w:pStyle w:val="2"/>
          </w:pPr>
          <w:r>
            <w:rPr>
              <w:color w:val="376092" w:themeColor="accent1" w:themeShade="BF"/>
              <w:sz w:val="24"/>
              <w:szCs w:val="24"/>
              <w:lang w:val="zh-CN"/>
            </w:rPr>
            <w:t>[文档副标题]</w:t>
          </w:r>
        </w:p>
      </w:docPartBody>
    </w:docPart>
    <w:docPart>
      <w:docPartPr>
        <w:name w:val="{1fa72c22-a36e-4533-b778-ce7688ab95a7}"/>
        <w:style w:val=""/>
        <w:category>
          <w:name w:val="常规"/>
          <w:gallery w:val="placeholder"/>
        </w:category>
        <w:types>
          <w:type w:val="bbPlcHdr"/>
        </w:types>
        <w:behaviors>
          <w:behavior w:val="content"/>
        </w:behaviors>
        <w:description w:val=""/>
        <w:guid w:val="{1fa72c22-a36e-4533-b778-ce7688ab95a7}"/>
      </w:docPartPr>
      <w:docPartBody>
        <w:p>
          <w:r>
            <w:rPr>
              <w:color w:val="808080"/>
            </w:rPr>
            <w:t>单击此处输入文字。</w:t>
          </w:r>
        </w:p>
      </w:docPartBody>
    </w:docPart>
    <w:docPart>
      <w:docPartPr>
        <w:name w:val="{c22d5a2d-3d2d-4cb1-b7e9-02f0161442e2}"/>
        <w:style w:val=""/>
        <w:category>
          <w:name w:val="常规"/>
          <w:gallery w:val="placeholder"/>
        </w:category>
        <w:types>
          <w:type w:val="bbPlcHdr"/>
        </w:types>
        <w:behaviors>
          <w:behavior w:val="content"/>
        </w:behaviors>
        <w:description w:val=""/>
        <w:guid w:val="{c22d5a2d-3d2d-4cb1-b7e9-02f0161442e2}"/>
      </w:docPartPr>
      <w:docPartBody>
        <w:p>
          <w:r>
            <w:rPr>
              <w:color w:val="808080"/>
            </w:rPr>
            <w:t>单击此处输入文字。</w:t>
          </w:r>
        </w:p>
      </w:docPartBody>
    </w:docPart>
    <w:docPart>
      <w:docPartPr>
        <w:name w:val="{f9935369-e24f-4aa0-826e-a82d9cf56b3b}"/>
        <w:style w:val=""/>
        <w:category>
          <w:name w:val="常规"/>
          <w:gallery w:val="placeholder"/>
        </w:category>
        <w:types>
          <w:type w:val="bbPlcHdr"/>
        </w:types>
        <w:behaviors>
          <w:behavior w:val="content"/>
        </w:behaviors>
        <w:description w:val=""/>
        <w:guid w:val="{f9935369-e24f-4aa0-826e-a82d9cf56b3b}"/>
      </w:docPartPr>
      <w:docPartBody>
        <w:p>
          <w:r>
            <w:rPr>
              <w:color w:val="808080"/>
            </w:rPr>
            <w:t>单击此处输入文字。</w:t>
          </w:r>
        </w:p>
      </w:docPartBody>
    </w:docPart>
    <w:docPart>
      <w:docPartPr>
        <w:name w:val="{3e7eb18c-78c6-4175-8162-60ad77dfe84c}"/>
        <w:style w:val=""/>
        <w:category>
          <w:name w:val="常规"/>
          <w:gallery w:val="placeholder"/>
        </w:category>
        <w:types>
          <w:type w:val="bbPlcHdr"/>
        </w:types>
        <w:behaviors>
          <w:behavior w:val="content"/>
        </w:behaviors>
        <w:description w:val=""/>
        <w:guid w:val="{3e7eb18c-78c6-4175-8162-60ad77dfe84c}"/>
      </w:docPartPr>
      <w:docPartBody>
        <w:p>
          <w:r>
            <w:rPr>
              <w:color w:val="808080"/>
            </w:rPr>
            <w:t>单击此处输入文字。</w:t>
          </w:r>
        </w:p>
      </w:docPartBody>
    </w:docPart>
    <w:docPart>
      <w:docPartPr>
        <w:name w:val="{ed7e8954-b475-4fc4-83bc-a60ce8837fdb}"/>
        <w:style w:val=""/>
        <w:category>
          <w:name w:val="常规"/>
          <w:gallery w:val="placeholder"/>
        </w:category>
        <w:types>
          <w:type w:val="bbPlcHdr"/>
        </w:types>
        <w:behaviors>
          <w:behavior w:val="content"/>
        </w:behaviors>
        <w:description w:val=""/>
        <w:guid w:val="{ed7e8954-b475-4fc4-83bc-a60ce8837fd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 w:type="paragraph" w:customStyle="1" w:styleId="1">
    <w:name w:val="F3280F6D3E834385906C589EFCA4EC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
    <w:name w:val="846BB6E34CC3466082ECF905F314EEE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31605</Words>
  <Characters>34098</Characters>
  <TotalTime>28</TotalTime>
  <ScaleCrop>false</ScaleCrop>
  <LinksUpToDate>false</LinksUpToDate>
  <CharactersWithSpaces>36467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2021-08-13T12:41:00Z</dcterms:created>
  <dc:creator>A408-1</dc:creator>
  <cp:lastModifiedBy>a408</cp:lastModifiedBy>
  <cp:lastPrinted>2023-01-28T03:46:00Z</cp:lastPrinted>
  <dcterms:modified xsi:type="dcterms:W3CDTF">2023-02-08T04:24:37Z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2013</vt:lpwstr>
  </property>
  <property fmtid="{D5CDD505-2E9C-101B-9397-08002B2CF9AE}" pid="4" name="LastSaved">
    <vt:filetime>2021-08-13T00:00:00Z</vt:filetime>
  </property>
  <property fmtid="{D5CDD505-2E9C-101B-9397-08002B2CF9AE}" pid="5" name="KSOProductBuildVer">
    <vt:lpwstr>2052-11.8.2.8696</vt:lpwstr>
  </property>
  <property fmtid="{D5CDD505-2E9C-101B-9397-08002B2CF9AE}" pid="6" name="ICV">
    <vt:lpwstr>17D84DE9395E4397A221EC8F70704CB6</vt:lpwstr>
  </property>
</Properties>
</file>